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7F13" w14:textId="77777777" w:rsidR="006A5473" w:rsidRPr="005E2FE0" w:rsidRDefault="006A5473" w:rsidP="00CD77AD">
      <w:pPr>
        <w:spacing w:after="0" w:line="276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14D23ADB" w14:textId="5C78ACA1" w:rsidR="009417A0" w:rsidRPr="00163C79" w:rsidRDefault="00755F9E" w:rsidP="00163C79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163C79">
        <w:rPr>
          <w:rFonts w:ascii="Arial" w:hAnsi="Arial" w:cs="Arial"/>
          <w:b/>
          <w:bCs/>
          <w:sz w:val="32"/>
          <w:szCs w:val="32"/>
        </w:rPr>
        <w:t>Kongresové centrum Praha st</w:t>
      </w:r>
      <w:r w:rsidR="00B372F1" w:rsidRPr="00163C79">
        <w:rPr>
          <w:rFonts w:ascii="Arial" w:hAnsi="Arial" w:cs="Arial"/>
          <w:b/>
          <w:bCs/>
          <w:sz w:val="32"/>
          <w:szCs w:val="32"/>
        </w:rPr>
        <w:t>ahuj</w:t>
      </w:r>
      <w:r w:rsidR="008F5B28" w:rsidRPr="00163C79">
        <w:rPr>
          <w:rFonts w:ascii="Arial" w:hAnsi="Arial" w:cs="Arial"/>
          <w:b/>
          <w:bCs/>
          <w:sz w:val="32"/>
          <w:szCs w:val="32"/>
        </w:rPr>
        <w:t>e</w:t>
      </w:r>
      <w:r w:rsidRPr="00163C79">
        <w:rPr>
          <w:rFonts w:ascii="Arial" w:hAnsi="Arial" w:cs="Arial"/>
          <w:b/>
          <w:bCs/>
          <w:sz w:val="32"/>
          <w:szCs w:val="32"/>
        </w:rPr>
        <w:t xml:space="preserve"> covidovou ztrátu</w:t>
      </w:r>
      <w:r w:rsidR="00163C79" w:rsidRPr="00163C79">
        <w:rPr>
          <w:rFonts w:ascii="Arial" w:hAnsi="Arial" w:cs="Arial"/>
          <w:b/>
          <w:bCs/>
          <w:sz w:val="32"/>
          <w:szCs w:val="32"/>
        </w:rPr>
        <w:br/>
      </w:r>
      <w:r w:rsidRPr="00163C79">
        <w:rPr>
          <w:rFonts w:ascii="Arial" w:hAnsi="Arial" w:cs="Arial"/>
          <w:b/>
          <w:bCs/>
          <w:sz w:val="32"/>
          <w:szCs w:val="32"/>
        </w:rPr>
        <w:t xml:space="preserve">a </w:t>
      </w:r>
      <w:r w:rsidR="009D5B65" w:rsidRPr="00163C79">
        <w:rPr>
          <w:rFonts w:ascii="Arial" w:hAnsi="Arial" w:cs="Arial"/>
          <w:b/>
          <w:bCs/>
          <w:sz w:val="32"/>
          <w:szCs w:val="32"/>
        </w:rPr>
        <w:t>prok</w:t>
      </w:r>
      <w:r w:rsidR="008F5B28" w:rsidRPr="00163C79">
        <w:rPr>
          <w:rFonts w:ascii="Arial" w:hAnsi="Arial" w:cs="Arial"/>
          <w:b/>
          <w:bCs/>
          <w:sz w:val="32"/>
          <w:szCs w:val="32"/>
        </w:rPr>
        <w:t>azuje</w:t>
      </w:r>
      <w:r w:rsidR="009D5B65" w:rsidRPr="00163C79">
        <w:rPr>
          <w:rFonts w:ascii="Arial" w:hAnsi="Arial" w:cs="Arial"/>
          <w:b/>
          <w:bCs/>
          <w:sz w:val="32"/>
          <w:szCs w:val="32"/>
        </w:rPr>
        <w:t xml:space="preserve"> </w:t>
      </w:r>
      <w:r w:rsidR="009417A0" w:rsidRPr="00163C79">
        <w:rPr>
          <w:rFonts w:ascii="Arial" w:hAnsi="Arial" w:cs="Arial"/>
          <w:b/>
          <w:bCs/>
          <w:sz w:val="32"/>
          <w:szCs w:val="32"/>
        </w:rPr>
        <w:t>strategický význam pro Prahu</w:t>
      </w:r>
    </w:p>
    <w:p w14:paraId="1211509B" w14:textId="77777777" w:rsidR="009417A0" w:rsidRDefault="009417A0" w:rsidP="00D1589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366315" w14:textId="5D1115BF" w:rsidR="00014367" w:rsidRPr="00C25290" w:rsidRDefault="00B57AA7" w:rsidP="005971BA">
      <w:pPr>
        <w:spacing w:line="276" w:lineRule="auto"/>
        <w:rPr>
          <w:rFonts w:ascii="Arial" w:hAnsi="Arial" w:cs="Arial"/>
          <w:b/>
          <w:bCs/>
          <w:color w:val="00B0F0"/>
          <w:sz w:val="20"/>
          <w:szCs w:val="20"/>
        </w:rPr>
      </w:pP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2021: </w:t>
      </w:r>
      <w:r w:rsidR="00E84B5A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Rekordní návštěvnost </w:t>
      </w:r>
      <w:r w:rsidR="00EC1B2F" w:rsidRPr="00C25290">
        <w:rPr>
          <w:rFonts w:ascii="Arial" w:hAnsi="Arial" w:cs="Arial"/>
          <w:b/>
          <w:bCs/>
          <w:color w:val="00B0F0"/>
          <w:sz w:val="20"/>
          <w:szCs w:val="20"/>
        </w:rPr>
        <w:t>(</w:t>
      </w: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>134 000 lidí</w:t>
      </w:r>
      <w:r w:rsidR="00EC1B2F" w:rsidRPr="00C25290">
        <w:rPr>
          <w:rFonts w:ascii="Arial" w:hAnsi="Arial" w:cs="Arial"/>
          <w:b/>
          <w:bCs/>
          <w:color w:val="00B0F0"/>
          <w:sz w:val="20"/>
          <w:szCs w:val="20"/>
        </w:rPr>
        <w:t>) hlavně</w:t>
      </w: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E84B5A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díky metropolitnímu </w:t>
      </w:r>
      <w:r w:rsidR="00014367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očkovacímu centru </w:t>
      </w:r>
    </w:p>
    <w:p w14:paraId="6464C6F9" w14:textId="1A55305E" w:rsidR="00C42EAE" w:rsidRPr="00C25290" w:rsidRDefault="00163C79" w:rsidP="005971BA">
      <w:pPr>
        <w:spacing w:line="276" w:lineRule="auto"/>
        <w:rPr>
          <w:rFonts w:ascii="Arial" w:hAnsi="Arial" w:cs="Arial"/>
          <w:b/>
          <w:bCs/>
          <w:color w:val="00B0F0"/>
          <w:sz w:val="20"/>
          <w:szCs w:val="20"/>
        </w:rPr>
      </w:pP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2022: </w:t>
      </w:r>
      <w:r w:rsidR="00014367" w:rsidRPr="00C25290">
        <w:rPr>
          <w:rFonts w:ascii="Arial" w:hAnsi="Arial" w:cs="Arial"/>
          <w:b/>
          <w:bCs/>
          <w:color w:val="00B0F0"/>
          <w:sz w:val="20"/>
          <w:szCs w:val="20"/>
        </w:rPr>
        <w:t>Do</w:t>
      </w:r>
      <w:r w:rsidR="00C42EAE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 </w:t>
      </w:r>
      <w:r w:rsidR="007F6EEF" w:rsidRPr="00C25290">
        <w:rPr>
          <w:rFonts w:ascii="Arial" w:hAnsi="Arial" w:cs="Arial"/>
          <w:b/>
          <w:bCs/>
          <w:color w:val="00B0F0"/>
          <w:sz w:val="20"/>
          <w:szCs w:val="20"/>
        </w:rPr>
        <w:t>KPC</w:t>
      </w:r>
      <w:r w:rsidR="00C42EAE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 se vrací kongresy a </w:t>
      </w:r>
      <w:r w:rsidR="007F6EEF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vrcholí přípravy na </w:t>
      </w:r>
      <w:r w:rsidR="00C42EAE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předsednictví </w:t>
      </w:r>
      <w:r w:rsidR="00057FCF">
        <w:rPr>
          <w:rFonts w:ascii="Arial" w:hAnsi="Arial" w:cs="Arial"/>
          <w:b/>
          <w:bCs/>
          <w:color w:val="00B0F0"/>
          <w:sz w:val="20"/>
          <w:szCs w:val="20"/>
        </w:rPr>
        <w:t xml:space="preserve">ČR v </w:t>
      </w:r>
      <w:r w:rsidR="00C42EAE" w:rsidRPr="00C25290">
        <w:rPr>
          <w:rFonts w:ascii="Arial" w:hAnsi="Arial" w:cs="Arial"/>
          <w:b/>
          <w:bCs/>
          <w:color w:val="00B0F0"/>
          <w:sz w:val="20"/>
          <w:szCs w:val="20"/>
        </w:rPr>
        <w:t>Rad</w:t>
      </w:r>
      <w:r w:rsidR="00057FCF">
        <w:rPr>
          <w:rFonts w:ascii="Arial" w:hAnsi="Arial" w:cs="Arial"/>
          <w:b/>
          <w:bCs/>
          <w:color w:val="00B0F0"/>
          <w:sz w:val="20"/>
          <w:szCs w:val="20"/>
        </w:rPr>
        <w:t>ě</w:t>
      </w:r>
      <w:r w:rsidR="00C42EAE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 EU</w:t>
      </w:r>
    </w:p>
    <w:p w14:paraId="66459FCB" w14:textId="77777777" w:rsidR="007F6EEF" w:rsidRPr="00F847B7" w:rsidRDefault="007F6EEF" w:rsidP="005971B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EC53430" w14:textId="1C7778C7" w:rsidR="004934AB" w:rsidRPr="009E4029" w:rsidRDefault="004934AB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E4029">
        <w:rPr>
          <w:rFonts w:ascii="Arial" w:hAnsi="Arial" w:cs="Arial"/>
          <w:sz w:val="20"/>
          <w:szCs w:val="20"/>
        </w:rPr>
        <w:t xml:space="preserve">Praha – </w:t>
      </w:r>
      <w:r w:rsidR="005971BA">
        <w:rPr>
          <w:rFonts w:ascii="Arial" w:hAnsi="Arial" w:cs="Arial"/>
          <w:sz w:val="20"/>
          <w:szCs w:val="20"/>
        </w:rPr>
        <w:t>2</w:t>
      </w:r>
      <w:r w:rsidR="005F31F9">
        <w:rPr>
          <w:rFonts w:ascii="Arial" w:hAnsi="Arial" w:cs="Arial"/>
          <w:sz w:val="20"/>
          <w:szCs w:val="20"/>
        </w:rPr>
        <w:t>9</w:t>
      </w:r>
      <w:r w:rsidRPr="009E4029">
        <w:rPr>
          <w:rFonts w:ascii="Arial" w:hAnsi="Arial" w:cs="Arial"/>
          <w:sz w:val="20"/>
          <w:szCs w:val="20"/>
        </w:rPr>
        <w:t>. června 2022</w:t>
      </w:r>
    </w:p>
    <w:p w14:paraId="0F200602" w14:textId="34305494" w:rsidR="00947B2E" w:rsidRDefault="004F233F" w:rsidP="00FB4DC5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Pandemi</w:t>
      </w:r>
      <w:r w:rsidR="00F5123D">
        <w:rPr>
          <w:rFonts w:ascii="Arial" w:hAnsi="Arial" w:cs="Arial"/>
          <w:b/>
          <w:bCs/>
          <w:sz w:val="20"/>
          <w:szCs w:val="20"/>
        </w:rPr>
        <w:t>e koronaviru významně zasáhla do fungování Kongresového centra Praha</w:t>
      </w:r>
      <w:r w:rsidR="003A289A">
        <w:rPr>
          <w:rFonts w:ascii="Arial" w:hAnsi="Arial" w:cs="Arial"/>
          <w:b/>
          <w:bCs/>
          <w:sz w:val="20"/>
          <w:szCs w:val="20"/>
        </w:rPr>
        <w:t>, a. s.</w:t>
      </w:r>
      <w:r w:rsidR="00F5123D">
        <w:rPr>
          <w:rFonts w:ascii="Arial" w:hAnsi="Arial" w:cs="Arial"/>
          <w:b/>
          <w:bCs/>
          <w:sz w:val="20"/>
          <w:szCs w:val="20"/>
        </w:rPr>
        <w:t xml:space="preserve"> </w:t>
      </w:r>
      <w:r w:rsidR="002F77A3">
        <w:rPr>
          <w:rFonts w:ascii="Arial" w:hAnsi="Arial" w:cs="Arial"/>
          <w:b/>
          <w:bCs/>
          <w:sz w:val="20"/>
          <w:szCs w:val="20"/>
        </w:rPr>
        <w:t xml:space="preserve">(KCP) </w:t>
      </w:r>
      <w:r w:rsidR="00F3493B">
        <w:rPr>
          <w:rFonts w:ascii="Arial" w:hAnsi="Arial" w:cs="Arial"/>
          <w:b/>
          <w:bCs/>
          <w:sz w:val="20"/>
          <w:szCs w:val="20"/>
        </w:rPr>
        <w:t xml:space="preserve">i v roce 2021. </w:t>
      </w:r>
      <w:r w:rsidR="002F77A3">
        <w:rPr>
          <w:rFonts w:ascii="Arial" w:hAnsi="Arial" w:cs="Arial"/>
          <w:b/>
          <w:bCs/>
          <w:sz w:val="20"/>
          <w:szCs w:val="20"/>
        </w:rPr>
        <w:t>Společnost</w:t>
      </w:r>
      <w:r w:rsidR="005C7BC9">
        <w:rPr>
          <w:rFonts w:ascii="Arial" w:hAnsi="Arial" w:cs="Arial"/>
          <w:b/>
          <w:bCs/>
          <w:sz w:val="20"/>
          <w:szCs w:val="20"/>
        </w:rPr>
        <w:t xml:space="preserve"> </w:t>
      </w:r>
      <w:r w:rsidR="00A21D2B">
        <w:rPr>
          <w:rFonts w:ascii="Arial" w:hAnsi="Arial" w:cs="Arial"/>
          <w:b/>
          <w:bCs/>
          <w:sz w:val="20"/>
          <w:szCs w:val="20"/>
        </w:rPr>
        <w:t>vykázal</w:t>
      </w:r>
      <w:r w:rsidR="00947B2E">
        <w:rPr>
          <w:rFonts w:ascii="Arial" w:hAnsi="Arial" w:cs="Arial"/>
          <w:b/>
          <w:bCs/>
          <w:sz w:val="20"/>
          <w:szCs w:val="20"/>
        </w:rPr>
        <w:t>a</w:t>
      </w:r>
      <w:r w:rsidR="00A21D2B">
        <w:rPr>
          <w:rFonts w:ascii="Arial" w:hAnsi="Arial" w:cs="Arial"/>
          <w:b/>
          <w:bCs/>
          <w:sz w:val="20"/>
          <w:szCs w:val="20"/>
        </w:rPr>
        <w:t xml:space="preserve"> za rok 2021 tržby ve výši 281 mil</w:t>
      </w:r>
      <w:r w:rsidR="005D0929">
        <w:rPr>
          <w:rFonts w:ascii="Arial" w:hAnsi="Arial" w:cs="Arial"/>
          <w:b/>
          <w:bCs/>
          <w:sz w:val="20"/>
          <w:szCs w:val="20"/>
        </w:rPr>
        <w:t>.</w:t>
      </w:r>
      <w:r w:rsidR="00A21D2B">
        <w:rPr>
          <w:rFonts w:ascii="Arial" w:hAnsi="Arial" w:cs="Arial"/>
          <w:b/>
          <w:bCs/>
          <w:sz w:val="20"/>
          <w:szCs w:val="20"/>
        </w:rPr>
        <w:t xml:space="preserve"> Kč</w:t>
      </w:r>
      <w:r w:rsidR="00C85F3B">
        <w:rPr>
          <w:rFonts w:ascii="Arial" w:hAnsi="Arial" w:cs="Arial"/>
          <w:b/>
          <w:bCs/>
          <w:sz w:val="20"/>
          <w:szCs w:val="20"/>
        </w:rPr>
        <w:t xml:space="preserve">, což představuje </w:t>
      </w:r>
      <w:r w:rsidR="00D86F46">
        <w:rPr>
          <w:rFonts w:ascii="Arial" w:hAnsi="Arial" w:cs="Arial"/>
          <w:b/>
          <w:bCs/>
          <w:sz w:val="20"/>
          <w:szCs w:val="20"/>
        </w:rPr>
        <w:t xml:space="preserve">nárůst </w:t>
      </w:r>
      <w:r w:rsidR="00A21D2B">
        <w:rPr>
          <w:rFonts w:ascii="Arial" w:hAnsi="Arial" w:cs="Arial"/>
          <w:b/>
          <w:bCs/>
          <w:sz w:val="20"/>
          <w:szCs w:val="20"/>
        </w:rPr>
        <w:t xml:space="preserve">o 11 % oproti předchozímu roku. </w:t>
      </w:r>
      <w:r w:rsidR="00182844">
        <w:rPr>
          <w:rFonts w:ascii="Arial" w:hAnsi="Arial" w:cs="Arial"/>
          <w:b/>
          <w:bCs/>
          <w:sz w:val="20"/>
          <w:szCs w:val="20"/>
        </w:rPr>
        <w:t>Celkové h</w:t>
      </w:r>
      <w:r w:rsidR="00AD79CA">
        <w:rPr>
          <w:rFonts w:ascii="Arial" w:hAnsi="Arial" w:cs="Arial"/>
          <w:b/>
          <w:bCs/>
          <w:sz w:val="20"/>
          <w:szCs w:val="20"/>
        </w:rPr>
        <w:t xml:space="preserve">ospodaření skončilo </w:t>
      </w:r>
      <w:r w:rsidR="00433AAF">
        <w:rPr>
          <w:rFonts w:ascii="Arial" w:hAnsi="Arial" w:cs="Arial"/>
          <w:b/>
          <w:bCs/>
          <w:sz w:val="20"/>
          <w:szCs w:val="20"/>
        </w:rPr>
        <w:t xml:space="preserve">vlivem omezení provozu centra se </w:t>
      </w:r>
      <w:r w:rsidR="00AD79CA">
        <w:rPr>
          <w:rFonts w:ascii="Arial" w:hAnsi="Arial" w:cs="Arial"/>
          <w:b/>
          <w:bCs/>
          <w:sz w:val="20"/>
          <w:szCs w:val="20"/>
        </w:rPr>
        <w:t>ztrátou 23,1 mil. Kč</w:t>
      </w:r>
      <w:r w:rsidR="00546414">
        <w:rPr>
          <w:rFonts w:ascii="Arial" w:hAnsi="Arial" w:cs="Arial"/>
          <w:b/>
          <w:bCs/>
          <w:sz w:val="20"/>
          <w:szCs w:val="20"/>
        </w:rPr>
        <w:t xml:space="preserve">, </w:t>
      </w:r>
      <w:r w:rsidR="00D253FD">
        <w:rPr>
          <w:rFonts w:ascii="Arial" w:hAnsi="Arial" w:cs="Arial"/>
          <w:b/>
          <w:bCs/>
          <w:sz w:val="20"/>
          <w:szCs w:val="20"/>
        </w:rPr>
        <w:t>která je ale o 79</w:t>
      </w:r>
      <w:r w:rsidR="00DB3EE4">
        <w:rPr>
          <w:rFonts w:ascii="Arial" w:hAnsi="Arial" w:cs="Arial"/>
          <w:b/>
          <w:bCs/>
          <w:sz w:val="20"/>
          <w:szCs w:val="20"/>
        </w:rPr>
        <w:t xml:space="preserve">,6 % nižší než </w:t>
      </w:r>
      <w:r w:rsidR="00E91D05">
        <w:rPr>
          <w:rFonts w:ascii="Arial" w:hAnsi="Arial" w:cs="Arial"/>
          <w:b/>
          <w:bCs/>
          <w:sz w:val="20"/>
          <w:szCs w:val="20"/>
        </w:rPr>
        <w:t xml:space="preserve">za </w:t>
      </w:r>
      <w:r w:rsidR="0051606E">
        <w:rPr>
          <w:rFonts w:ascii="Arial" w:hAnsi="Arial" w:cs="Arial"/>
          <w:b/>
          <w:bCs/>
          <w:sz w:val="20"/>
          <w:szCs w:val="20"/>
        </w:rPr>
        <w:t>předchozí rok</w:t>
      </w:r>
      <w:r w:rsidR="00056226">
        <w:rPr>
          <w:rFonts w:ascii="Arial" w:hAnsi="Arial" w:cs="Arial"/>
          <w:b/>
          <w:bCs/>
          <w:sz w:val="20"/>
          <w:szCs w:val="20"/>
        </w:rPr>
        <w:t>.</w:t>
      </w:r>
      <w:r w:rsidR="0051606E">
        <w:rPr>
          <w:rFonts w:ascii="Arial" w:hAnsi="Arial" w:cs="Arial"/>
          <w:b/>
          <w:bCs/>
          <w:sz w:val="20"/>
          <w:szCs w:val="20"/>
        </w:rPr>
        <w:t xml:space="preserve"> </w:t>
      </w:r>
      <w:r w:rsidR="00E91D05">
        <w:rPr>
          <w:rFonts w:ascii="Arial" w:hAnsi="Arial" w:cs="Arial"/>
          <w:b/>
          <w:bCs/>
          <w:sz w:val="20"/>
          <w:szCs w:val="20"/>
        </w:rPr>
        <w:t>Rok 2021</w:t>
      </w:r>
      <w:r w:rsidR="0094368F">
        <w:rPr>
          <w:rFonts w:ascii="Arial" w:hAnsi="Arial" w:cs="Arial"/>
          <w:b/>
          <w:bCs/>
          <w:sz w:val="20"/>
          <w:szCs w:val="20"/>
        </w:rPr>
        <w:t xml:space="preserve"> byl </w:t>
      </w:r>
      <w:r w:rsidR="00753511">
        <w:rPr>
          <w:rFonts w:ascii="Arial" w:hAnsi="Arial" w:cs="Arial"/>
          <w:b/>
          <w:bCs/>
          <w:sz w:val="20"/>
          <w:szCs w:val="20"/>
        </w:rPr>
        <w:t xml:space="preserve">pro KCP rekordní </w:t>
      </w:r>
      <w:r w:rsidR="00303962">
        <w:rPr>
          <w:rFonts w:ascii="Arial" w:hAnsi="Arial" w:cs="Arial"/>
          <w:b/>
          <w:bCs/>
          <w:sz w:val="20"/>
          <w:szCs w:val="20"/>
        </w:rPr>
        <w:t xml:space="preserve">co do </w:t>
      </w:r>
      <w:r w:rsidR="00753511">
        <w:rPr>
          <w:rFonts w:ascii="Arial" w:hAnsi="Arial" w:cs="Arial"/>
          <w:b/>
          <w:bCs/>
          <w:sz w:val="20"/>
          <w:szCs w:val="20"/>
        </w:rPr>
        <w:t>počtu návštěvníků</w:t>
      </w:r>
      <w:r w:rsidR="008D24D6">
        <w:rPr>
          <w:rFonts w:ascii="Arial" w:hAnsi="Arial" w:cs="Arial"/>
          <w:b/>
          <w:bCs/>
          <w:sz w:val="20"/>
          <w:szCs w:val="20"/>
        </w:rPr>
        <w:t>,</w:t>
      </w:r>
      <w:r w:rsidR="00EE1298">
        <w:rPr>
          <w:rFonts w:ascii="Arial" w:hAnsi="Arial" w:cs="Arial"/>
          <w:b/>
          <w:bCs/>
          <w:sz w:val="20"/>
          <w:szCs w:val="20"/>
        </w:rPr>
        <w:t xml:space="preserve"> a to díky umístění </w:t>
      </w:r>
      <w:r w:rsidR="00385142">
        <w:rPr>
          <w:rFonts w:ascii="Arial" w:hAnsi="Arial" w:cs="Arial"/>
          <w:b/>
          <w:bCs/>
          <w:sz w:val="20"/>
          <w:szCs w:val="20"/>
        </w:rPr>
        <w:t>M</w:t>
      </w:r>
      <w:r w:rsidR="00EE1298">
        <w:rPr>
          <w:rFonts w:ascii="Arial" w:hAnsi="Arial" w:cs="Arial"/>
          <w:b/>
          <w:bCs/>
          <w:sz w:val="20"/>
          <w:szCs w:val="20"/>
        </w:rPr>
        <w:t xml:space="preserve">etropolitního očkovacího centra </w:t>
      </w:r>
      <w:r w:rsidR="007B19A3">
        <w:rPr>
          <w:rFonts w:ascii="Arial" w:hAnsi="Arial" w:cs="Arial"/>
          <w:b/>
          <w:bCs/>
          <w:sz w:val="20"/>
          <w:szCs w:val="20"/>
        </w:rPr>
        <w:t>Hl. měst</w:t>
      </w:r>
      <w:r w:rsidR="00EE1298">
        <w:rPr>
          <w:rFonts w:ascii="Arial" w:hAnsi="Arial" w:cs="Arial"/>
          <w:b/>
          <w:bCs/>
          <w:sz w:val="20"/>
          <w:szCs w:val="20"/>
        </w:rPr>
        <w:t>a</w:t>
      </w:r>
      <w:r w:rsidR="007B19A3">
        <w:rPr>
          <w:rFonts w:ascii="Arial" w:hAnsi="Arial" w:cs="Arial"/>
          <w:b/>
          <w:bCs/>
          <w:sz w:val="20"/>
          <w:szCs w:val="20"/>
        </w:rPr>
        <w:t xml:space="preserve"> Prah</w:t>
      </w:r>
      <w:r w:rsidR="009E59A9">
        <w:rPr>
          <w:rFonts w:ascii="Arial" w:hAnsi="Arial" w:cs="Arial"/>
          <w:b/>
          <w:bCs/>
          <w:sz w:val="20"/>
          <w:szCs w:val="20"/>
        </w:rPr>
        <w:t>a</w:t>
      </w:r>
      <w:r w:rsidR="00EE1298">
        <w:rPr>
          <w:rFonts w:ascii="Arial" w:hAnsi="Arial" w:cs="Arial"/>
          <w:b/>
          <w:bCs/>
          <w:sz w:val="20"/>
          <w:szCs w:val="20"/>
        </w:rPr>
        <w:t>. T</w:t>
      </w:r>
      <w:r w:rsidR="00D761C1">
        <w:rPr>
          <w:rFonts w:ascii="Arial" w:hAnsi="Arial" w:cs="Arial"/>
          <w:b/>
          <w:bCs/>
          <w:sz w:val="20"/>
          <w:szCs w:val="20"/>
        </w:rPr>
        <w:t xml:space="preserve">o obsloužilo za </w:t>
      </w:r>
      <w:r w:rsidR="00385142">
        <w:rPr>
          <w:rFonts w:ascii="Arial" w:hAnsi="Arial" w:cs="Arial"/>
          <w:b/>
          <w:bCs/>
          <w:sz w:val="20"/>
          <w:szCs w:val="20"/>
        </w:rPr>
        <w:t>pů</w:t>
      </w:r>
      <w:r w:rsidR="004C41AD">
        <w:rPr>
          <w:rFonts w:ascii="Arial" w:hAnsi="Arial" w:cs="Arial"/>
          <w:b/>
          <w:bCs/>
          <w:sz w:val="20"/>
          <w:szCs w:val="20"/>
        </w:rPr>
        <w:t>lro</w:t>
      </w:r>
      <w:r w:rsidR="002971C9">
        <w:rPr>
          <w:rFonts w:ascii="Arial" w:hAnsi="Arial" w:cs="Arial"/>
          <w:b/>
          <w:bCs/>
          <w:sz w:val="20"/>
          <w:szCs w:val="20"/>
        </w:rPr>
        <w:t xml:space="preserve">ční provoz </w:t>
      </w:r>
      <w:r w:rsidR="00523C8D">
        <w:rPr>
          <w:rFonts w:ascii="Arial" w:hAnsi="Arial" w:cs="Arial"/>
          <w:b/>
          <w:bCs/>
          <w:sz w:val="20"/>
          <w:szCs w:val="20"/>
        </w:rPr>
        <w:t xml:space="preserve">přes </w:t>
      </w:r>
      <w:r w:rsidR="00EF6A62">
        <w:rPr>
          <w:rFonts w:ascii="Arial" w:hAnsi="Arial" w:cs="Arial"/>
          <w:b/>
          <w:bCs/>
          <w:sz w:val="20"/>
          <w:szCs w:val="20"/>
        </w:rPr>
        <w:t xml:space="preserve">100 000 </w:t>
      </w:r>
      <w:r w:rsidR="00D761C1">
        <w:rPr>
          <w:rFonts w:ascii="Arial" w:hAnsi="Arial" w:cs="Arial"/>
          <w:b/>
          <w:bCs/>
          <w:sz w:val="20"/>
          <w:szCs w:val="20"/>
        </w:rPr>
        <w:t>lidí</w:t>
      </w:r>
      <w:r w:rsidR="004C4466">
        <w:rPr>
          <w:rFonts w:ascii="Arial" w:hAnsi="Arial" w:cs="Arial"/>
          <w:b/>
          <w:bCs/>
          <w:sz w:val="20"/>
          <w:szCs w:val="20"/>
        </w:rPr>
        <w:t xml:space="preserve">. Samotné KCP pak loni </w:t>
      </w:r>
      <w:r w:rsidR="00237AE5">
        <w:rPr>
          <w:rFonts w:ascii="Arial" w:hAnsi="Arial" w:cs="Arial"/>
          <w:b/>
          <w:bCs/>
          <w:sz w:val="20"/>
          <w:szCs w:val="20"/>
        </w:rPr>
        <w:t xml:space="preserve">přivítalo </w:t>
      </w:r>
      <w:r w:rsidR="00EF6A62">
        <w:rPr>
          <w:rFonts w:ascii="Arial" w:hAnsi="Arial" w:cs="Arial"/>
          <w:b/>
          <w:bCs/>
          <w:sz w:val="20"/>
          <w:szCs w:val="20"/>
        </w:rPr>
        <w:t xml:space="preserve">34 000 účastníků </w:t>
      </w:r>
      <w:r w:rsidR="00842575">
        <w:rPr>
          <w:rFonts w:ascii="Arial" w:hAnsi="Arial" w:cs="Arial"/>
          <w:b/>
          <w:bCs/>
          <w:sz w:val="20"/>
          <w:szCs w:val="20"/>
        </w:rPr>
        <w:t xml:space="preserve">kongresů, konferencí a </w:t>
      </w:r>
      <w:r w:rsidR="00237AE5">
        <w:rPr>
          <w:rFonts w:ascii="Arial" w:hAnsi="Arial" w:cs="Arial"/>
          <w:b/>
          <w:bCs/>
          <w:sz w:val="20"/>
          <w:szCs w:val="20"/>
        </w:rPr>
        <w:t>kulturních</w:t>
      </w:r>
      <w:r w:rsidR="00842575">
        <w:rPr>
          <w:rFonts w:ascii="Arial" w:hAnsi="Arial" w:cs="Arial"/>
          <w:b/>
          <w:bCs/>
          <w:sz w:val="20"/>
          <w:szCs w:val="20"/>
        </w:rPr>
        <w:t xml:space="preserve"> </w:t>
      </w:r>
      <w:r w:rsidR="00EF6A62">
        <w:rPr>
          <w:rFonts w:ascii="Arial" w:hAnsi="Arial" w:cs="Arial"/>
          <w:b/>
          <w:bCs/>
          <w:sz w:val="20"/>
          <w:szCs w:val="20"/>
        </w:rPr>
        <w:t>akcí.</w:t>
      </w:r>
      <w:r w:rsidR="006471DC">
        <w:rPr>
          <w:rFonts w:ascii="Arial" w:hAnsi="Arial" w:cs="Arial"/>
          <w:b/>
          <w:bCs/>
          <w:sz w:val="20"/>
          <w:szCs w:val="20"/>
        </w:rPr>
        <w:t xml:space="preserve"> V současné době v centru vrcholí přípravy na </w:t>
      </w:r>
      <w:r w:rsidR="00CB0B7C">
        <w:rPr>
          <w:rFonts w:ascii="Arial" w:hAnsi="Arial" w:cs="Arial"/>
          <w:b/>
          <w:bCs/>
          <w:sz w:val="20"/>
          <w:szCs w:val="20"/>
        </w:rPr>
        <w:t xml:space="preserve">předsednictví </w:t>
      </w:r>
      <w:r w:rsidR="00107216">
        <w:rPr>
          <w:rFonts w:ascii="Arial" w:hAnsi="Arial" w:cs="Arial"/>
          <w:b/>
          <w:bCs/>
          <w:sz w:val="20"/>
          <w:szCs w:val="20"/>
        </w:rPr>
        <w:t xml:space="preserve">ČR v </w:t>
      </w:r>
      <w:r w:rsidR="00CB0B7C">
        <w:rPr>
          <w:rFonts w:ascii="Arial" w:hAnsi="Arial" w:cs="Arial"/>
          <w:b/>
          <w:bCs/>
          <w:sz w:val="20"/>
          <w:szCs w:val="20"/>
        </w:rPr>
        <w:t>Rad</w:t>
      </w:r>
      <w:r w:rsidR="00F645D1">
        <w:rPr>
          <w:rFonts w:ascii="Arial" w:hAnsi="Arial" w:cs="Arial"/>
          <w:b/>
          <w:bCs/>
          <w:sz w:val="20"/>
          <w:szCs w:val="20"/>
        </w:rPr>
        <w:t>ě</w:t>
      </w:r>
      <w:r w:rsidR="00CB0B7C">
        <w:rPr>
          <w:rFonts w:ascii="Arial" w:hAnsi="Arial" w:cs="Arial"/>
          <w:b/>
          <w:bCs/>
          <w:sz w:val="20"/>
          <w:szCs w:val="20"/>
        </w:rPr>
        <w:t xml:space="preserve"> EU a postupně se obnovuje kongresový provoz. </w:t>
      </w:r>
    </w:p>
    <w:p w14:paraId="016E991D" w14:textId="77777777" w:rsidR="00CB0B7C" w:rsidRDefault="00CB0B7C" w:rsidP="00FB4DC5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91F6C2" w14:textId="694D03F3" w:rsidR="006D62DB" w:rsidRPr="00C25290" w:rsidRDefault="003E5BEC" w:rsidP="00FB4DC5">
      <w:pPr>
        <w:spacing w:after="120" w:line="276" w:lineRule="auto"/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40. výročí, </w:t>
      </w:r>
      <w:r w:rsidR="00466636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pokračující </w:t>
      </w:r>
      <w:r w:rsidR="00242969" w:rsidRPr="00C25290">
        <w:rPr>
          <w:rFonts w:ascii="Arial" w:hAnsi="Arial" w:cs="Arial"/>
          <w:b/>
          <w:bCs/>
          <w:color w:val="00B0F0"/>
          <w:sz w:val="20"/>
          <w:szCs w:val="20"/>
        </w:rPr>
        <w:t>o</w:t>
      </w:r>
      <w:r w:rsidR="00FF487A" w:rsidRPr="00C25290">
        <w:rPr>
          <w:rFonts w:ascii="Arial" w:hAnsi="Arial" w:cs="Arial"/>
          <w:b/>
          <w:bCs/>
          <w:color w:val="00B0F0"/>
          <w:sz w:val="20"/>
          <w:szCs w:val="20"/>
        </w:rPr>
        <w:t>mezení</w:t>
      </w:r>
      <w:r w:rsidR="00466636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, </w:t>
      </w:r>
      <w:r w:rsidR="00D73FD8" w:rsidRPr="00C25290">
        <w:rPr>
          <w:rFonts w:ascii="Arial" w:hAnsi="Arial" w:cs="Arial"/>
          <w:b/>
          <w:bCs/>
          <w:color w:val="00B0F0"/>
          <w:sz w:val="20"/>
          <w:szCs w:val="20"/>
        </w:rPr>
        <w:t>úspor</w:t>
      </w:r>
      <w:r w:rsidR="00E05ABE" w:rsidRPr="00C25290">
        <w:rPr>
          <w:rFonts w:ascii="Arial" w:hAnsi="Arial" w:cs="Arial"/>
          <w:b/>
          <w:bCs/>
          <w:color w:val="00B0F0"/>
          <w:sz w:val="20"/>
          <w:szCs w:val="20"/>
        </w:rPr>
        <w:t>y</w:t>
      </w:r>
      <w:r w:rsidR="00D73FD8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, ale také </w:t>
      </w:r>
      <w:r w:rsidR="00466636" w:rsidRPr="00C25290">
        <w:rPr>
          <w:rFonts w:ascii="Arial" w:hAnsi="Arial" w:cs="Arial"/>
          <w:b/>
          <w:bCs/>
          <w:color w:val="00B0F0"/>
          <w:sz w:val="20"/>
          <w:szCs w:val="20"/>
        </w:rPr>
        <w:t>očkování</w:t>
      </w:r>
    </w:p>
    <w:p w14:paraId="4631239D" w14:textId="61EBA295" w:rsidR="007B2BE1" w:rsidRPr="007B2BE1" w:rsidRDefault="002D6FC1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01959216"/>
      <w:r w:rsidRPr="007B2BE1">
        <w:rPr>
          <w:rFonts w:ascii="Arial" w:hAnsi="Arial" w:cs="Arial"/>
          <w:sz w:val="20"/>
          <w:szCs w:val="20"/>
        </w:rPr>
        <w:t xml:space="preserve">Kongresové centrum Praha mělo v loňském roce především oslavit 40. výročí svého otevření. </w:t>
      </w:r>
      <w:r w:rsidR="00E061FB" w:rsidRPr="007B2BE1">
        <w:rPr>
          <w:rFonts w:ascii="Arial" w:hAnsi="Arial" w:cs="Arial"/>
          <w:sz w:val="20"/>
          <w:szCs w:val="20"/>
        </w:rPr>
        <w:t>Pokračující pandemie ale</w:t>
      </w:r>
      <w:r w:rsidRPr="007B2BE1">
        <w:rPr>
          <w:rFonts w:ascii="Arial" w:hAnsi="Arial" w:cs="Arial"/>
          <w:sz w:val="20"/>
          <w:szCs w:val="20"/>
        </w:rPr>
        <w:t xml:space="preserve"> vedl</w:t>
      </w:r>
      <w:r w:rsidR="00E061FB" w:rsidRPr="007B2BE1">
        <w:rPr>
          <w:rFonts w:ascii="Arial" w:hAnsi="Arial" w:cs="Arial"/>
          <w:sz w:val="20"/>
          <w:szCs w:val="20"/>
        </w:rPr>
        <w:t>a</w:t>
      </w:r>
      <w:r w:rsidRPr="007B2BE1">
        <w:rPr>
          <w:rFonts w:ascii="Arial" w:hAnsi="Arial" w:cs="Arial"/>
          <w:sz w:val="20"/>
          <w:szCs w:val="20"/>
        </w:rPr>
        <w:t xml:space="preserve"> k omezení dvou stěžejních </w:t>
      </w:r>
      <w:r w:rsidR="007363E4" w:rsidRPr="007B2BE1">
        <w:rPr>
          <w:rFonts w:ascii="Arial" w:hAnsi="Arial" w:cs="Arial"/>
          <w:sz w:val="20"/>
          <w:szCs w:val="20"/>
        </w:rPr>
        <w:t xml:space="preserve">obchodních segmentů </w:t>
      </w:r>
      <w:r w:rsidRPr="007B2BE1">
        <w:rPr>
          <w:rFonts w:ascii="Arial" w:hAnsi="Arial" w:cs="Arial"/>
          <w:sz w:val="20"/>
          <w:szCs w:val="20"/>
        </w:rPr>
        <w:t xml:space="preserve">společnosti: krátkodobých pronájmů konferenčních prostor (tržby 51 mil. Kč) a provozu hotelu </w:t>
      </w:r>
      <w:proofErr w:type="spellStart"/>
      <w:r w:rsidRPr="007B2BE1">
        <w:rPr>
          <w:rFonts w:ascii="Arial" w:hAnsi="Arial" w:cs="Arial"/>
          <w:sz w:val="20"/>
          <w:szCs w:val="20"/>
        </w:rPr>
        <w:t>Holiday</w:t>
      </w:r>
      <w:proofErr w:type="spellEnd"/>
      <w:r w:rsidRPr="007B2BE1">
        <w:rPr>
          <w:rFonts w:ascii="Arial" w:hAnsi="Arial" w:cs="Arial"/>
          <w:sz w:val="20"/>
          <w:szCs w:val="20"/>
        </w:rPr>
        <w:t xml:space="preserve"> Inn PCC (tržby 45,6 mil. Kč). Pokles příjmů z kongresové a hotelové činnosti se podařilo částečně kompenzovat v segmentu dlouhodobých pronájmů (tržby 159,9 mil. Kč)</w:t>
      </w:r>
      <w:r w:rsidR="000F4E95">
        <w:rPr>
          <w:rFonts w:ascii="Arial" w:hAnsi="Arial" w:cs="Arial"/>
          <w:sz w:val="20"/>
          <w:szCs w:val="20"/>
        </w:rPr>
        <w:t xml:space="preserve"> a</w:t>
      </w:r>
      <w:r w:rsidRPr="007B2BE1">
        <w:rPr>
          <w:rFonts w:ascii="Arial" w:hAnsi="Arial" w:cs="Arial"/>
          <w:sz w:val="20"/>
          <w:szCs w:val="20"/>
        </w:rPr>
        <w:t xml:space="preserve"> parkingu (tržby 23,2 mil. Kč)</w:t>
      </w:r>
      <w:r w:rsidR="000F4E95">
        <w:rPr>
          <w:rFonts w:ascii="Arial" w:hAnsi="Arial" w:cs="Arial"/>
          <w:sz w:val="20"/>
          <w:szCs w:val="20"/>
        </w:rPr>
        <w:t>.</w:t>
      </w:r>
      <w:r w:rsidRPr="007B2BE1">
        <w:rPr>
          <w:rFonts w:ascii="Arial" w:hAnsi="Arial" w:cs="Arial"/>
          <w:sz w:val="20"/>
          <w:szCs w:val="20"/>
        </w:rPr>
        <w:t xml:space="preserve"> </w:t>
      </w:r>
      <w:r w:rsidR="000F4E95">
        <w:rPr>
          <w:rFonts w:ascii="Arial" w:hAnsi="Arial" w:cs="Arial"/>
          <w:sz w:val="20"/>
          <w:szCs w:val="20"/>
        </w:rPr>
        <w:t>D</w:t>
      </w:r>
      <w:r w:rsidR="00014506">
        <w:rPr>
          <w:rFonts w:ascii="Arial" w:hAnsi="Arial" w:cs="Arial"/>
          <w:sz w:val="20"/>
          <w:szCs w:val="20"/>
        </w:rPr>
        <w:t xml:space="preserve">alších úspor se dosáhlo díky </w:t>
      </w:r>
      <w:r w:rsidR="000F4E95">
        <w:rPr>
          <w:rFonts w:ascii="Arial" w:hAnsi="Arial" w:cs="Arial"/>
          <w:sz w:val="20"/>
          <w:szCs w:val="20"/>
        </w:rPr>
        <w:t>výrazný</w:t>
      </w:r>
      <w:r w:rsidR="00014506">
        <w:rPr>
          <w:rFonts w:ascii="Arial" w:hAnsi="Arial" w:cs="Arial"/>
          <w:sz w:val="20"/>
          <w:szCs w:val="20"/>
        </w:rPr>
        <w:t xml:space="preserve">m provozním a personálním opatřením, ale také </w:t>
      </w:r>
      <w:r w:rsidRPr="007B2BE1">
        <w:rPr>
          <w:rFonts w:ascii="Arial" w:hAnsi="Arial" w:cs="Arial"/>
          <w:sz w:val="20"/>
          <w:szCs w:val="20"/>
        </w:rPr>
        <w:t>využitím kompenzačních vládních programů</w:t>
      </w:r>
      <w:r w:rsidR="007B2BE1" w:rsidRPr="007B2BE1">
        <w:rPr>
          <w:rFonts w:ascii="Arial" w:hAnsi="Arial" w:cs="Arial"/>
          <w:sz w:val="20"/>
          <w:szCs w:val="20"/>
        </w:rPr>
        <w:t>.</w:t>
      </w:r>
      <w:r w:rsidR="003B44B9">
        <w:rPr>
          <w:rFonts w:ascii="Arial" w:hAnsi="Arial" w:cs="Arial"/>
          <w:sz w:val="20"/>
          <w:szCs w:val="20"/>
        </w:rPr>
        <w:t xml:space="preserve"> </w:t>
      </w:r>
      <w:r w:rsidR="003B44B9" w:rsidRPr="0090447E">
        <w:rPr>
          <w:rFonts w:ascii="Arial" w:hAnsi="Arial" w:cs="Arial"/>
          <w:sz w:val="20"/>
          <w:szCs w:val="20"/>
        </w:rPr>
        <w:t>KCP využilo období nuceného lockdownu k potřebným úpravám celého areálu</w:t>
      </w:r>
      <w:r w:rsidR="002F1D23">
        <w:rPr>
          <w:rFonts w:ascii="Arial" w:hAnsi="Arial" w:cs="Arial"/>
          <w:sz w:val="20"/>
          <w:szCs w:val="20"/>
        </w:rPr>
        <w:t xml:space="preserve">, které napomohly </w:t>
      </w:r>
      <w:r w:rsidR="003B44B9" w:rsidRPr="0090447E">
        <w:rPr>
          <w:rFonts w:ascii="Arial" w:hAnsi="Arial" w:cs="Arial"/>
          <w:sz w:val="20"/>
          <w:szCs w:val="20"/>
        </w:rPr>
        <w:t xml:space="preserve">k obnově a prodloužení živostnosti budovy. </w:t>
      </w:r>
      <w:r w:rsidR="003B44B9">
        <w:rPr>
          <w:rFonts w:ascii="Arial" w:hAnsi="Arial" w:cs="Arial"/>
          <w:sz w:val="20"/>
          <w:szCs w:val="20"/>
        </w:rPr>
        <w:t>Celkové investice do obnovy budovy dosáhly 15 mil. Kč.</w:t>
      </w:r>
    </w:p>
    <w:p w14:paraId="4249F3E5" w14:textId="765BDA11" w:rsidR="00A86206" w:rsidRDefault="000614BF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614BF">
        <w:rPr>
          <w:rFonts w:ascii="Arial" w:hAnsi="Arial" w:cs="Arial"/>
          <w:i/>
          <w:iCs/>
          <w:sz w:val="20"/>
          <w:szCs w:val="20"/>
        </w:rPr>
        <w:t>„</w:t>
      </w:r>
      <w:r w:rsidR="0048475A">
        <w:rPr>
          <w:rFonts w:ascii="Arial" w:hAnsi="Arial" w:cs="Arial"/>
          <w:i/>
          <w:iCs/>
          <w:sz w:val="20"/>
          <w:szCs w:val="20"/>
        </w:rPr>
        <w:t xml:space="preserve">Přestože </w:t>
      </w:r>
      <w:r w:rsidR="005E7528">
        <w:rPr>
          <w:rFonts w:ascii="Arial" w:hAnsi="Arial" w:cs="Arial"/>
          <w:i/>
          <w:iCs/>
          <w:sz w:val="20"/>
          <w:szCs w:val="20"/>
        </w:rPr>
        <w:t xml:space="preserve">byl </w:t>
      </w:r>
      <w:r w:rsidR="00F6178F">
        <w:rPr>
          <w:rFonts w:ascii="Arial" w:hAnsi="Arial" w:cs="Arial"/>
          <w:i/>
          <w:iCs/>
          <w:sz w:val="20"/>
          <w:szCs w:val="20"/>
        </w:rPr>
        <w:t xml:space="preserve">loňský rok </w:t>
      </w:r>
      <w:r w:rsidR="0044648D">
        <w:rPr>
          <w:rFonts w:ascii="Arial" w:hAnsi="Arial" w:cs="Arial"/>
          <w:i/>
          <w:iCs/>
          <w:sz w:val="20"/>
          <w:szCs w:val="20"/>
        </w:rPr>
        <w:t xml:space="preserve">kvůli pandemickým omezením </w:t>
      </w:r>
      <w:r w:rsidR="005E7528">
        <w:rPr>
          <w:rFonts w:ascii="Arial" w:hAnsi="Arial" w:cs="Arial"/>
          <w:i/>
          <w:iCs/>
          <w:sz w:val="20"/>
          <w:szCs w:val="20"/>
        </w:rPr>
        <w:t>opět extrémně náročný</w:t>
      </w:r>
      <w:r w:rsidR="0044648D">
        <w:rPr>
          <w:rFonts w:ascii="Arial" w:hAnsi="Arial" w:cs="Arial"/>
          <w:i/>
          <w:iCs/>
          <w:sz w:val="20"/>
          <w:szCs w:val="20"/>
        </w:rPr>
        <w:t xml:space="preserve">, </w:t>
      </w:r>
      <w:r w:rsidR="00C2613E">
        <w:rPr>
          <w:rFonts w:ascii="Arial" w:hAnsi="Arial" w:cs="Arial"/>
          <w:i/>
          <w:iCs/>
          <w:sz w:val="20"/>
          <w:szCs w:val="20"/>
        </w:rPr>
        <w:t xml:space="preserve">KCP </w:t>
      </w:r>
      <w:r w:rsidR="000A21E2">
        <w:rPr>
          <w:rFonts w:ascii="Arial" w:hAnsi="Arial" w:cs="Arial"/>
          <w:i/>
          <w:iCs/>
          <w:sz w:val="20"/>
          <w:szCs w:val="20"/>
        </w:rPr>
        <w:t xml:space="preserve">z něj vyšlo v dobré formě. </w:t>
      </w:r>
      <w:r w:rsidR="00CA4264">
        <w:rPr>
          <w:rFonts w:ascii="Arial" w:hAnsi="Arial" w:cs="Arial"/>
          <w:i/>
          <w:iCs/>
          <w:sz w:val="20"/>
          <w:szCs w:val="20"/>
        </w:rPr>
        <w:t xml:space="preserve">S pomocí </w:t>
      </w:r>
      <w:r w:rsidR="0075635C">
        <w:rPr>
          <w:rFonts w:ascii="Arial" w:hAnsi="Arial" w:cs="Arial"/>
          <w:i/>
          <w:iCs/>
          <w:sz w:val="20"/>
          <w:szCs w:val="20"/>
        </w:rPr>
        <w:t>výrazný</w:t>
      </w:r>
      <w:r w:rsidR="00CA4264">
        <w:rPr>
          <w:rFonts w:ascii="Arial" w:hAnsi="Arial" w:cs="Arial"/>
          <w:i/>
          <w:iCs/>
          <w:sz w:val="20"/>
          <w:szCs w:val="20"/>
        </w:rPr>
        <w:t>ch</w:t>
      </w:r>
      <w:r w:rsidR="0075635C">
        <w:rPr>
          <w:rFonts w:ascii="Arial" w:hAnsi="Arial" w:cs="Arial"/>
          <w:i/>
          <w:iCs/>
          <w:sz w:val="20"/>
          <w:szCs w:val="20"/>
        </w:rPr>
        <w:t xml:space="preserve"> </w:t>
      </w:r>
      <w:r w:rsidR="000A21E2">
        <w:rPr>
          <w:rFonts w:ascii="Arial" w:hAnsi="Arial" w:cs="Arial"/>
          <w:i/>
          <w:iCs/>
          <w:sz w:val="20"/>
          <w:szCs w:val="20"/>
        </w:rPr>
        <w:t>úsporný</w:t>
      </w:r>
      <w:r w:rsidR="00CA4264">
        <w:rPr>
          <w:rFonts w:ascii="Arial" w:hAnsi="Arial" w:cs="Arial"/>
          <w:i/>
          <w:iCs/>
          <w:sz w:val="20"/>
          <w:szCs w:val="20"/>
        </w:rPr>
        <w:t>ch</w:t>
      </w:r>
      <w:r w:rsidR="000A21E2">
        <w:rPr>
          <w:rFonts w:ascii="Arial" w:hAnsi="Arial" w:cs="Arial"/>
          <w:i/>
          <w:iCs/>
          <w:sz w:val="20"/>
          <w:szCs w:val="20"/>
        </w:rPr>
        <w:t xml:space="preserve"> opatření</w:t>
      </w:r>
      <w:r w:rsidR="00422915">
        <w:rPr>
          <w:rFonts w:ascii="Arial" w:hAnsi="Arial" w:cs="Arial"/>
          <w:i/>
          <w:iCs/>
          <w:sz w:val="20"/>
          <w:szCs w:val="20"/>
        </w:rPr>
        <w:t>, vládní</w:t>
      </w:r>
      <w:r w:rsidR="00CA4264">
        <w:rPr>
          <w:rFonts w:ascii="Arial" w:hAnsi="Arial" w:cs="Arial"/>
          <w:i/>
          <w:iCs/>
          <w:sz w:val="20"/>
          <w:szCs w:val="20"/>
        </w:rPr>
        <w:t>ch</w:t>
      </w:r>
      <w:r w:rsidR="00422915">
        <w:rPr>
          <w:rFonts w:ascii="Arial" w:hAnsi="Arial" w:cs="Arial"/>
          <w:i/>
          <w:iCs/>
          <w:sz w:val="20"/>
          <w:szCs w:val="20"/>
        </w:rPr>
        <w:t xml:space="preserve"> covidový</w:t>
      </w:r>
      <w:r w:rsidR="00CA4264">
        <w:rPr>
          <w:rFonts w:ascii="Arial" w:hAnsi="Arial" w:cs="Arial"/>
          <w:i/>
          <w:iCs/>
          <w:sz w:val="20"/>
          <w:szCs w:val="20"/>
        </w:rPr>
        <w:t>ch</w:t>
      </w:r>
      <w:r w:rsidR="00422915">
        <w:rPr>
          <w:rFonts w:ascii="Arial" w:hAnsi="Arial" w:cs="Arial"/>
          <w:i/>
          <w:iCs/>
          <w:sz w:val="20"/>
          <w:szCs w:val="20"/>
        </w:rPr>
        <w:t xml:space="preserve"> </w:t>
      </w:r>
      <w:r w:rsidR="00E55865">
        <w:rPr>
          <w:rFonts w:ascii="Arial" w:hAnsi="Arial" w:cs="Arial"/>
          <w:i/>
          <w:iCs/>
          <w:sz w:val="20"/>
          <w:szCs w:val="20"/>
        </w:rPr>
        <w:t>programů,</w:t>
      </w:r>
      <w:r w:rsidR="00422915">
        <w:rPr>
          <w:rFonts w:ascii="Arial" w:hAnsi="Arial" w:cs="Arial"/>
          <w:i/>
          <w:iCs/>
          <w:sz w:val="20"/>
          <w:szCs w:val="20"/>
        </w:rPr>
        <w:t xml:space="preserve"> </w:t>
      </w:r>
      <w:r w:rsidR="00494DE8">
        <w:rPr>
          <w:rFonts w:ascii="Arial" w:hAnsi="Arial" w:cs="Arial"/>
          <w:i/>
          <w:iCs/>
          <w:sz w:val="20"/>
          <w:szCs w:val="20"/>
        </w:rPr>
        <w:t>a</w:t>
      </w:r>
      <w:r w:rsidR="00CA4264">
        <w:rPr>
          <w:rFonts w:ascii="Arial" w:hAnsi="Arial" w:cs="Arial"/>
          <w:i/>
          <w:iCs/>
          <w:sz w:val="20"/>
          <w:szCs w:val="20"/>
        </w:rPr>
        <w:t xml:space="preserve"> především díky</w:t>
      </w:r>
      <w:r w:rsidR="00494DE8">
        <w:rPr>
          <w:rFonts w:ascii="Arial" w:hAnsi="Arial" w:cs="Arial"/>
          <w:i/>
          <w:iCs/>
          <w:sz w:val="20"/>
          <w:szCs w:val="20"/>
        </w:rPr>
        <w:t xml:space="preserve"> </w:t>
      </w:r>
      <w:r w:rsidR="00A62A5F">
        <w:rPr>
          <w:rFonts w:ascii="Arial" w:hAnsi="Arial" w:cs="Arial"/>
          <w:i/>
          <w:iCs/>
          <w:sz w:val="20"/>
          <w:szCs w:val="20"/>
        </w:rPr>
        <w:t>stabil</w:t>
      </w:r>
      <w:r w:rsidR="00DC1E25">
        <w:rPr>
          <w:rFonts w:ascii="Arial" w:hAnsi="Arial" w:cs="Arial"/>
          <w:i/>
          <w:iCs/>
          <w:sz w:val="20"/>
          <w:szCs w:val="20"/>
        </w:rPr>
        <w:t>izaci</w:t>
      </w:r>
      <w:r w:rsidR="000343F4">
        <w:rPr>
          <w:rFonts w:ascii="Arial" w:hAnsi="Arial" w:cs="Arial"/>
          <w:i/>
          <w:iCs/>
          <w:sz w:val="20"/>
          <w:szCs w:val="20"/>
        </w:rPr>
        <w:t xml:space="preserve"> dlouhodobých pronájmů se nám p</w:t>
      </w:r>
      <w:r w:rsidR="000A21E2">
        <w:rPr>
          <w:rFonts w:ascii="Arial" w:hAnsi="Arial" w:cs="Arial"/>
          <w:i/>
          <w:iCs/>
          <w:sz w:val="20"/>
          <w:szCs w:val="20"/>
        </w:rPr>
        <w:t xml:space="preserve">odařilo </w:t>
      </w:r>
      <w:r w:rsidR="006764A8">
        <w:rPr>
          <w:rFonts w:ascii="Arial" w:hAnsi="Arial" w:cs="Arial"/>
          <w:i/>
          <w:iCs/>
          <w:sz w:val="20"/>
          <w:szCs w:val="20"/>
        </w:rPr>
        <w:t xml:space="preserve">významně </w:t>
      </w:r>
      <w:r w:rsidR="003A37B6">
        <w:rPr>
          <w:rFonts w:ascii="Arial" w:hAnsi="Arial" w:cs="Arial"/>
          <w:i/>
          <w:iCs/>
          <w:sz w:val="20"/>
          <w:szCs w:val="20"/>
        </w:rPr>
        <w:t xml:space="preserve">snížit ztrátu oproti předchozímu roku. </w:t>
      </w:r>
      <w:r w:rsidR="008E77B2">
        <w:rPr>
          <w:rFonts w:ascii="Arial" w:hAnsi="Arial" w:cs="Arial"/>
          <w:i/>
          <w:iCs/>
          <w:sz w:val="20"/>
          <w:szCs w:val="20"/>
        </w:rPr>
        <w:t xml:space="preserve">Hluché období </w:t>
      </w:r>
      <w:r w:rsidR="00986887">
        <w:rPr>
          <w:rFonts w:ascii="Arial" w:hAnsi="Arial" w:cs="Arial"/>
          <w:i/>
          <w:iCs/>
          <w:sz w:val="20"/>
          <w:szCs w:val="20"/>
        </w:rPr>
        <w:t xml:space="preserve">jsme navíc využili k investicím do </w:t>
      </w:r>
      <w:r w:rsidR="00700833">
        <w:rPr>
          <w:rFonts w:ascii="Arial" w:hAnsi="Arial" w:cs="Arial"/>
          <w:i/>
          <w:iCs/>
          <w:sz w:val="20"/>
          <w:szCs w:val="20"/>
        </w:rPr>
        <w:t xml:space="preserve">technologií i nutných </w:t>
      </w:r>
      <w:r w:rsidR="00986887">
        <w:rPr>
          <w:rFonts w:ascii="Arial" w:hAnsi="Arial" w:cs="Arial"/>
          <w:i/>
          <w:iCs/>
          <w:sz w:val="20"/>
          <w:szCs w:val="20"/>
        </w:rPr>
        <w:t>oprav</w:t>
      </w:r>
      <w:r w:rsidR="00700833">
        <w:rPr>
          <w:rFonts w:ascii="Arial" w:hAnsi="Arial" w:cs="Arial"/>
          <w:i/>
          <w:iCs/>
          <w:sz w:val="20"/>
          <w:szCs w:val="20"/>
        </w:rPr>
        <w:t xml:space="preserve"> tak, aby</w:t>
      </w:r>
      <w:r w:rsidR="00D62D73">
        <w:rPr>
          <w:rFonts w:ascii="Arial" w:hAnsi="Arial" w:cs="Arial"/>
          <w:i/>
          <w:iCs/>
          <w:sz w:val="20"/>
          <w:szCs w:val="20"/>
        </w:rPr>
        <w:t xml:space="preserve"> naše budova byla </w:t>
      </w:r>
      <w:r w:rsidR="00141D0E">
        <w:rPr>
          <w:rFonts w:ascii="Arial" w:hAnsi="Arial" w:cs="Arial"/>
          <w:i/>
          <w:iCs/>
          <w:sz w:val="20"/>
          <w:szCs w:val="20"/>
        </w:rPr>
        <w:t>připraven</w:t>
      </w:r>
      <w:r w:rsidR="00D62D73">
        <w:rPr>
          <w:rFonts w:ascii="Arial" w:hAnsi="Arial" w:cs="Arial"/>
          <w:i/>
          <w:iCs/>
          <w:sz w:val="20"/>
          <w:szCs w:val="20"/>
        </w:rPr>
        <w:t>á</w:t>
      </w:r>
      <w:r w:rsidR="00141D0E">
        <w:rPr>
          <w:rFonts w:ascii="Arial" w:hAnsi="Arial" w:cs="Arial"/>
          <w:i/>
          <w:iCs/>
          <w:sz w:val="20"/>
          <w:szCs w:val="20"/>
        </w:rPr>
        <w:t xml:space="preserve"> </w:t>
      </w:r>
      <w:r w:rsidR="00870C57">
        <w:rPr>
          <w:rFonts w:ascii="Arial" w:hAnsi="Arial" w:cs="Arial"/>
          <w:i/>
          <w:iCs/>
          <w:sz w:val="20"/>
          <w:szCs w:val="20"/>
        </w:rPr>
        <w:t>na plnou obnovu kongresové</w:t>
      </w:r>
      <w:r w:rsidR="00A86206">
        <w:rPr>
          <w:rFonts w:ascii="Arial" w:hAnsi="Arial" w:cs="Arial"/>
          <w:i/>
          <w:iCs/>
          <w:sz w:val="20"/>
          <w:szCs w:val="20"/>
        </w:rPr>
        <w:t xml:space="preserve"> činnosti v roce 2022,“ </w:t>
      </w:r>
      <w:r w:rsidR="00A86206" w:rsidRPr="00A86206">
        <w:rPr>
          <w:rFonts w:ascii="Arial" w:hAnsi="Arial" w:cs="Arial"/>
          <w:sz w:val="20"/>
          <w:szCs w:val="20"/>
        </w:rPr>
        <w:t>shrnuje</w:t>
      </w:r>
      <w:r w:rsidR="00A86206">
        <w:rPr>
          <w:rFonts w:ascii="Arial" w:hAnsi="Arial" w:cs="Arial"/>
          <w:i/>
          <w:iCs/>
          <w:sz w:val="20"/>
          <w:szCs w:val="20"/>
        </w:rPr>
        <w:t xml:space="preserve"> </w:t>
      </w:r>
      <w:r w:rsidR="00A86206">
        <w:rPr>
          <w:rFonts w:ascii="Arial" w:hAnsi="Arial" w:cs="Arial"/>
          <w:sz w:val="20"/>
          <w:szCs w:val="20"/>
        </w:rPr>
        <w:t>Lenka Žlebková, generální ředitelka Kongresového centra Praha.</w:t>
      </w:r>
    </w:p>
    <w:p w14:paraId="26F437E5" w14:textId="500EAFA6" w:rsidR="00803322" w:rsidRPr="00034F26" w:rsidRDefault="00803322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03322">
        <w:rPr>
          <w:rFonts w:ascii="Arial" w:hAnsi="Arial" w:cs="Arial"/>
          <w:i/>
          <w:iCs/>
          <w:sz w:val="20"/>
          <w:szCs w:val="20"/>
        </w:rPr>
        <w:t>„Naprosto novou zkušeností byl pro nás provoz velkokapacitního metropolitního očkovacího centra.</w:t>
      </w:r>
      <w:r w:rsidR="00FB4DC5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3322">
        <w:rPr>
          <w:rFonts w:ascii="Arial" w:hAnsi="Arial" w:cs="Arial"/>
          <w:i/>
          <w:iCs/>
          <w:sz w:val="20"/>
          <w:szCs w:val="20"/>
        </w:rPr>
        <w:t>Jsem opravdu hrdá na to, v jak krátkém čase se týmu KCP podařilo připravit prostory ke spuštění</w:t>
      </w:r>
      <w:r w:rsidR="00FB4DC5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3322">
        <w:rPr>
          <w:rFonts w:ascii="Arial" w:hAnsi="Arial" w:cs="Arial"/>
          <w:i/>
          <w:iCs/>
          <w:sz w:val="20"/>
          <w:szCs w:val="20"/>
        </w:rPr>
        <w:t xml:space="preserve">centra. Stejně tak mě </w:t>
      </w:r>
      <w:proofErr w:type="gramStart"/>
      <w:r w:rsidRPr="00803322">
        <w:rPr>
          <w:rFonts w:ascii="Arial" w:hAnsi="Arial" w:cs="Arial"/>
          <w:i/>
          <w:iCs/>
          <w:sz w:val="20"/>
          <w:szCs w:val="20"/>
        </w:rPr>
        <w:t>těší</w:t>
      </w:r>
      <w:proofErr w:type="gramEnd"/>
      <w:r w:rsidRPr="00803322">
        <w:rPr>
          <w:rFonts w:ascii="Arial" w:hAnsi="Arial" w:cs="Arial"/>
          <w:i/>
          <w:iCs/>
          <w:sz w:val="20"/>
          <w:szCs w:val="20"/>
        </w:rPr>
        <w:t>, že KCP prokázalo svůj strategický význam pro zajištění kritické infrastruktury</w:t>
      </w:r>
      <w:r w:rsidR="00FB4DC5">
        <w:rPr>
          <w:rFonts w:ascii="Arial" w:hAnsi="Arial" w:cs="Arial"/>
          <w:i/>
          <w:iCs/>
          <w:sz w:val="20"/>
          <w:szCs w:val="20"/>
        </w:rPr>
        <w:t xml:space="preserve"> </w:t>
      </w:r>
      <w:r w:rsidRPr="00803322">
        <w:rPr>
          <w:rFonts w:ascii="Arial" w:hAnsi="Arial" w:cs="Arial"/>
          <w:i/>
          <w:iCs/>
          <w:sz w:val="20"/>
          <w:szCs w:val="20"/>
        </w:rPr>
        <w:t>hlavního města Prahy</w:t>
      </w:r>
      <w:r w:rsidR="00034F26">
        <w:rPr>
          <w:rFonts w:ascii="Arial" w:hAnsi="Arial" w:cs="Arial"/>
          <w:i/>
          <w:iCs/>
          <w:sz w:val="20"/>
          <w:szCs w:val="20"/>
        </w:rPr>
        <w:t xml:space="preserve">,“ </w:t>
      </w:r>
      <w:r w:rsidR="00034F26" w:rsidRPr="00034F26">
        <w:rPr>
          <w:rFonts w:ascii="Arial" w:hAnsi="Arial" w:cs="Arial"/>
          <w:sz w:val="20"/>
          <w:szCs w:val="20"/>
        </w:rPr>
        <w:t>dodává Lenka Žlebková.</w:t>
      </w:r>
    </w:p>
    <w:p w14:paraId="77854BDC" w14:textId="77777777" w:rsidR="00803322" w:rsidRDefault="00803322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F9D363D" w14:textId="6BD6260D" w:rsidR="00E512F8" w:rsidRPr="00C25290" w:rsidRDefault="00E512F8" w:rsidP="00FB4DC5">
      <w:pPr>
        <w:spacing w:after="120" w:line="276" w:lineRule="auto"/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Rok </w:t>
      </w:r>
      <w:r w:rsidR="003F119C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2022 </w:t>
      </w: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ve znamení </w:t>
      </w:r>
      <w:r w:rsidR="00112F70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pomoci uprchlíkům, </w:t>
      </w:r>
      <w:r w:rsidR="00F645D1">
        <w:rPr>
          <w:rFonts w:ascii="Arial" w:hAnsi="Arial" w:cs="Arial"/>
          <w:b/>
          <w:bCs/>
          <w:color w:val="00B0F0"/>
          <w:sz w:val="20"/>
          <w:szCs w:val="20"/>
        </w:rPr>
        <w:t xml:space="preserve">evropské </w:t>
      </w:r>
      <w:r w:rsidR="00952177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předsednictví i </w:t>
      </w:r>
      <w:r w:rsidR="00112F70" w:rsidRPr="00C25290">
        <w:rPr>
          <w:rFonts w:ascii="Arial" w:hAnsi="Arial" w:cs="Arial"/>
          <w:b/>
          <w:bCs/>
          <w:color w:val="00B0F0"/>
          <w:sz w:val="20"/>
          <w:szCs w:val="20"/>
        </w:rPr>
        <w:t>obnovy kongresů</w:t>
      </w:r>
    </w:p>
    <w:p w14:paraId="6ED9A2C7" w14:textId="16C51CE8" w:rsidR="00DA1FF0" w:rsidRDefault="0066724C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50C2D">
        <w:rPr>
          <w:rFonts w:ascii="Arial" w:hAnsi="Arial" w:cs="Arial"/>
          <w:sz w:val="20"/>
          <w:szCs w:val="20"/>
        </w:rPr>
        <w:t>Letošní rok</w:t>
      </w:r>
      <w:r w:rsidR="00F50C2D">
        <w:rPr>
          <w:rFonts w:ascii="Arial" w:hAnsi="Arial" w:cs="Arial"/>
          <w:sz w:val="20"/>
          <w:szCs w:val="20"/>
        </w:rPr>
        <w:t xml:space="preserve"> je</w:t>
      </w:r>
      <w:r w:rsidR="00D419F2">
        <w:rPr>
          <w:rFonts w:ascii="Arial" w:hAnsi="Arial" w:cs="Arial"/>
          <w:sz w:val="20"/>
          <w:szCs w:val="20"/>
        </w:rPr>
        <w:t xml:space="preserve"> pro </w:t>
      </w:r>
      <w:r w:rsidR="004C7C9D">
        <w:rPr>
          <w:rFonts w:ascii="Arial" w:hAnsi="Arial" w:cs="Arial"/>
          <w:sz w:val="20"/>
          <w:szCs w:val="20"/>
        </w:rPr>
        <w:t>Kongresové centrum Praha</w:t>
      </w:r>
      <w:r w:rsidR="00D419F2">
        <w:rPr>
          <w:rFonts w:ascii="Arial" w:hAnsi="Arial" w:cs="Arial"/>
          <w:sz w:val="20"/>
          <w:szCs w:val="20"/>
        </w:rPr>
        <w:t xml:space="preserve"> klíčový hned v několika směrech. </w:t>
      </w:r>
      <w:r w:rsidR="00BD6CE2">
        <w:rPr>
          <w:rFonts w:ascii="Arial" w:hAnsi="Arial" w:cs="Arial"/>
          <w:sz w:val="20"/>
          <w:szCs w:val="20"/>
        </w:rPr>
        <w:t xml:space="preserve">Od začátku března do poloviny dubna </w:t>
      </w:r>
      <w:r w:rsidR="00D84C77">
        <w:rPr>
          <w:rFonts w:ascii="Arial" w:hAnsi="Arial" w:cs="Arial"/>
          <w:sz w:val="20"/>
          <w:szCs w:val="20"/>
        </w:rPr>
        <w:t xml:space="preserve">KCP </w:t>
      </w:r>
      <w:r w:rsidR="00BD6CE2">
        <w:rPr>
          <w:rFonts w:ascii="Arial" w:hAnsi="Arial" w:cs="Arial"/>
          <w:sz w:val="20"/>
          <w:szCs w:val="20"/>
        </w:rPr>
        <w:t xml:space="preserve">hostilo Krajské asistenční centrum pro uprchlíky a za tu dobu </w:t>
      </w:r>
      <w:r w:rsidR="008E77F7">
        <w:rPr>
          <w:rFonts w:ascii="Arial" w:hAnsi="Arial" w:cs="Arial"/>
          <w:sz w:val="20"/>
          <w:szCs w:val="20"/>
        </w:rPr>
        <w:t xml:space="preserve">odbavilo přes 50.000 lidí </w:t>
      </w:r>
      <w:r w:rsidR="006169A9">
        <w:rPr>
          <w:rFonts w:ascii="Arial" w:hAnsi="Arial" w:cs="Arial"/>
          <w:sz w:val="20"/>
          <w:szCs w:val="20"/>
        </w:rPr>
        <w:t xml:space="preserve">prchajících před válkou na Ukrajině. </w:t>
      </w:r>
      <w:r w:rsidR="002B42FD">
        <w:rPr>
          <w:rFonts w:ascii="Arial" w:hAnsi="Arial" w:cs="Arial"/>
          <w:sz w:val="20"/>
          <w:szCs w:val="20"/>
        </w:rPr>
        <w:t xml:space="preserve">Strategický význam centra pro </w:t>
      </w:r>
      <w:r w:rsidR="00FF534E">
        <w:rPr>
          <w:rFonts w:ascii="Arial" w:hAnsi="Arial" w:cs="Arial"/>
          <w:sz w:val="20"/>
          <w:szCs w:val="20"/>
        </w:rPr>
        <w:t>hlavní město</w:t>
      </w:r>
      <w:r w:rsidR="002B42FD">
        <w:rPr>
          <w:rFonts w:ascii="Arial" w:hAnsi="Arial" w:cs="Arial"/>
          <w:sz w:val="20"/>
          <w:szCs w:val="20"/>
        </w:rPr>
        <w:t xml:space="preserve"> i pro ČR </w:t>
      </w:r>
      <w:r w:rsidR="00F22CA6">
        <w:rPr>
          <w:rFonts w:ascii="Arial" w:hAnsi="Arial" w:cs="Arial"/>
          <w:sz w:val="20"/>
          <w:szCs w:val="20"/>
        </w:rPr>
        <w:t xml:space="preserve">potvrdí KCP </w:t>
      </w:r>
      <w:r w:rsidR="00E62C5C">
        <w:rPr>
          <w:rFonts w:ascii="Arial" w:hAnsi="Arial" w:cs="Arial"/>
          <w:sz w:val="20"/>
          <w:szCs w:val="20"/>
        </w:rPr>
        <w:t xml:space="preserve">i </w:t>
      </w:r>
      <w:r w:rsidR="00F22CA6">
        <w:rPr>
          <w:rFonts w:ascii="Arial" w:hAnsi="Arial" w:cs="Arial"/>
          <w:sz w:val="20"/>
          <w:szCs w:val="20"/>
        </w:rPr>
        <w:t>v druhé polovině roku, kdy bude dějištěm většiny summitů a jednání spojených s předsednictvím ČR v Rad</w:t>
      </w:r>
      <w:r w:rsidR="00C80005">
        <w:rPr>
          <w:rFonts w:ascii="Arial" w:hAnsi="Arial" w:cs="Arial"/>
          <w:sz w:val="20"/>
          <w:szCs w:val="20"/>
        </w:rPr>
        <w:t>ě</w:t>
      </w:r>
      <w:r w:rsidR="00F22CA6">
        <w:rPr>
          <w:rFonts w:ascii="Arial" w:hAnsi="Arial" w:cs="Arial"/>
          <w:sz w:val="20"/>
          <w:szCs w:val="20"/>
        </w:rPr>
        <w:t xml:space="preserve"> EU</w:t>
      </w:r>
      <w:r w:rsidR="00C80005">
        <w:rPr>
          <w:rFonts w:ascii="Arial" w:hAnsi="Arial" w:cs="Arial"/>
          <w:sz w:val="20"/>
          <w:szCs w:val="20"/>
        </w:rPr>
        <w:t xml:space="preserve">. </w:t>
      </w:r>
    </w:p>
    <w:p w14:paraId="3E76C0A9" w14:textId="5F4AC2AD" w:rsidR="000614BF" w:rsidRDefault="00224F39" w:rsidP="009F65F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Zároveň se </w:t>
      </w:r>
      <w:r w:rsidR="00513FC5">
        <w:rPr>
          <w:rFonts w:ascii="Arial" w:hAnsi="Arial" w:cs="Arial"/>
          <w:sz w:val="20"/>
          <w:szCs w:val="20"/>
        </w:rPr>
        <w:t xml:space="preserve">pozvolna </w:t>
      </w:r>
      <w:r>
        <w:rPr>
          <w:rFonts w:ascii="Arial" w:hAnsi="Arial" w:cs="Arial"/>
          <w:sz w:val="20"/>
          <w:szCs w:val="20"/>
        </w:rPr>
        <w:t xml:space="preserve">obnovuje poptávka po kongresových </w:t>
      </w:r>
      <w:r w:rsidR="0060389A">
        <w:rPr>
          <w:rFonts w:ascii="Arial" w:hAnsi="Arial" w:cs="Arial"/>
          <w:sz w:val="20"/>
          <w:szCs w:val="20"/>
        </w:rPr>
        <w:t xml:space="preserve">a konferenčních </w:t>
      </w:r>
      <w:r w:rsidR="00DA1FF0">
        <w:rPr>
          <w:rFonts w:ascii="Arial" w:hAnsi="Arial" w:cs="Arial"/>
          <w:sz w:val="20"/>
          <w:szCs w:val="20"/>
        </w:rPr>
        <w:t xml:space="preserve">aktivitách a </w:t>
      </w:r>
      <w:r w:rsidR="00513FC5">
        <w:rPr>
          <w:rFonts w:ascii="Arial" w:hAnsi="Arial" w:cs="Arial"/>
          <w:sz w:val="20"/>
          <w:szCs w:val="20"/>
        </w:rPr>
        <w:t xml:space="preserve">do </w:t>
      </w:r>
      <w:r w:rsidR="009F65FA">
        <w:rPr>
          <w:rFonts w:ascii="Arial" w:hAnsi="Arial" w:cs="Arial"/>
          <w:sz w:val="20"/>
          <w:szCs w:val="20"/>
        </w:rPr>
        <w:t>KCP</w:t>
      </w:r>
      <w:r w:rsidR="00513FC5">
        <w:rPr>
          <w:rFonts w:ascii="Arial" w:hAnsi="Arial" w:cs="Arial"/>
          <w:sz w:val="20"/>
          <w:szCs w:val="20"/>
        </w:rPr>
        <w:t xml:space="preserve"> se vrací</w:t>
      </w:r>
      <w:r w:rsidR="009F65FA">
        <w:rPr>
          <w:rFonts w:ascii="Arial" w:hAnsi="Arial" w:cs="Arial"/>
          <w:sz w:val="20"/>
          <w:szCs w:val="20"/>
        </w:rPr>
        <w:t xml:space="preserve"> mezinárodní</w:t>
      </w:r>
      <w:r w:rsidR="00513FC5">
        <w:rPr>
          <w:rFonts w:ascii="Arial" w:hAnsi="Arial" w:cs="Arial"/>
          <w:sz w:val="20"/>
          <w:szCs w:val="20"/>
        </w:rPr>
        <w:t xml:space="preserve"> kongresový průmysl. </w:t>
      </w:r>
      <w:r w:rsidR="00B07DA3">
        <w:rPr>
          <w:rFonts w:ascii="Arial" w:hAnsi="Arial" w:cs="Arial"/>
          <w:sz w:val="20"/>
          <w:szCs w:val="20"/>
        </w:rPr>
        <w:t xml:space="preserve">První </w:t>
      </w:r>
      <w:r w:rsidR="00C16E89">
        <w:rPr>
          <w:rFonts w:ascii="Arial" w:hAnsi="Arial" w:cs="Arial"/>
          <w:sz w:val="20"/>
          <w:szCs w:val="20"/>
        </w:rPr>
        <w:t xml:space="preserve">takovou akcí </w:t>
      </w:r>
      <w:r w:rsidR="00B07DA3">
        <w:rPr>
          <w:rFonts w:ascii="Arial" w:hAnsi="Arial" w:cs="Arial"/>
          <w:sz w:val="20"/>
          <w:szCs w:val="20"/>
        </w:rPr>
        <w:t xml:space="preserve">byl </w:t>
      </w:r>
      <w:r w:rsidR="00CF239B">
        <w:rPr>
          <w:rFonts w:ascii="Arial" w:hAnsi="Arial" w:cs="Arial"/>
          <w:sz w:val="20"/>
          <w:szCs w:val="20"/>
        </w:rPr>
        <w:t xml:space="preserve">dubnový </w:t>
      </w:r>
      <w:r w:rsidR="00B07DA3" w:rsidRPr="00B07DA3">
        <w:rPr>
          <w:rFonts w:ascii="Arial" w:hAnsi="Arial" w:cs="Arial"/>
          <w:sz w:val="20"/>
          <w:szCs w:val="20"/>
        </w:rPr>
        <w:t xml:space="preserve">mezinárodní gastroenterologický kongres ESGE </w:t>
      </w:r>
      <w:proofErr w:type="spellStart"/>
      <w:r w:rsidR="00B07DA3" w:rsidRPr="00B07DA3">
        <w:rPr>
          <w:rFonts w:ascii="Arial" w:hAnsi="Arial" w:cs="Arial"/>
          <w:sz w:val="20"/>
          <w:szCs w:val="20"/>
        </w:rPr>
        <w:t>Days</w:t>
      </w:r>
      <w:proofErr w:type="spellEnd"/>
      <w:r w:rsidR="00B07DA3" w:rsidRPr="00B07DA3">
        <w:rPr>
          <w:rFonts w:ascii="Arial" w:hAnsi="Arial" w:cs="Arial"/>
          <w:sz w:val="20"/>
          <w:szCs w:val="20"/>
        </w:rPr>
        <w:t xml:space="preserve"> 2022</w:t>
      </w:r>
      <w:r w:rsidR="00CF239B">
        <w:rPr>
          <w:rFonts w:ascii="Arial" w:hAnsi="Arial" w:cs="Arial"/>
          <w:sz w:val="20"/>
          <w:szCs w:val="20"/>
        </w:rPr>
        <w:t xml:space="preserve">, kterého se zúčastnilo přes </w:t>
      </w:r>
      <w:r w:rsidR="009F65FA" w:rsidRPr="009F65FA">
        <w:rPr>
          <w:rFonts w:ascii="Arial" w:hAnsi="Arial" w:cs="Arial"/>
          <w:sz w:val="20"/>
          <w:szCs w:val="20"/>
        </w:rPr>
        <w:t xml:space="preserve">2 000 špičkových odborníků z celého světa. </w:t>
      </w:r>
    </w:p>
    <w:p w14:paraId="134238F8" w14:textId="3E2F316C" w:rsidR="00C34D9E" w:rsidRDefault="00053F68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3F68">
        <w:rPr>
          <w:rFonts w:ascii="Arial" w:hAnsi="Arial" w:cs="Arial"/>
          <w:i/>
          <w:iCs/>
          <w:sz w:val="20"/>
          <w:szCs w:val="20"/>
        </w:rPr>
        <w:t>„</w:t>
      </w:r>
      <w:r w:rsidR="00DB0E52">
        <w:rPr>
          <w:rFonts w:ascii="Arial" w:hAnsi="Arial" w:cs="Arial"/>
          <w:i/>
          <w:iCs/>
          <w:sz w:val="20"/>
          <w:szCs w:val="20"/>
        </w:rPr>
        <w:t xml:space="preserve">Před vypuknutím pandemie byla </w:t>
      </w:r>
      <w:r w:rsidRPr="00053F68">
        <w:rPr>
          <w:rFonts w:ascii="Arial" w:hAnsi="Arial" w:cs="Arial"/>
          <w:i/>
          <w:iCs/>
          <w:sz w:val="20"/>
          <w:szCs w:val="20"/>
        </w:rPr>
        <w:t xml:space="preserve">Praha </w:t>
      </w:r>
      <w:r>
        <w:rPr>
          <w:rFonts w:ascii="Arial" w:hAnsi="Arial" w:cs="Arial"/>
          <w:i/>
          <w:iCs/>
          <w:sz w:val="20"/>
          <w:szCs w:val="20"/>
        </w:rPr>
        <w:t xml:space="preserve">mezi TOP </w:t>
      </w:r>
      <w:r w:rsidR="00DB0E52">
        <w:rPr>
          <w:rFonts w:ascii="Arial" w:hAnsi="Arial" w:cs="Arial"/>
          <w:i/>
          <w:iCs/>
          <w:sz w:val="20"/>
          <w:szCs w:val="20"/>
        </w:rPr>
        <w:t xml:space="preserve">10 </w:t>
      </w:r>
      <w:r w:rsidRPr="00053F68">
        <w:rPr>
          <w:rFonts w:ascii="Arial" w:hAnsi="Arial" w:cs="Arial"/>
          <w:i/>
          <w:iCs/>
          <w:sz w:val="20"/>
          <w:szCs w:val="20"/>
        </w:rPr>
        <w:t>kongresový</w:t>
      </w:r>
      <w:r w:rsidR="00DB0E52">
        <w:rPr>
          <w:rFonts w:ascii="Arial" w:hAnsi="Arial" w:cs="Arial"/>
          <w:i/>
          <w:iCs/>
          <w:sz w:val="20"/>
          <w:szCs w:val="20"/>
        </w:rPr>
        <w:t>mi</w:t>
      </w:r>
      <w:r w:rsidRPr="00053F68">
        <w:rPr>
          <w:rFonts w:ascii="Arial" w:hAnsi="Arial" w:cs="Arial"/>
          <w:i/>
          <w:iCs/>
          <w:sz w:val="20"/>
          <w:szCs w:val="20"/>
        </w:rPr>
        <w:t xml:space="preserve"> měst</w:t>
      </w:r>
      <w:r w:rsidR="00DB0E52">
        <w:rPr>
          <w:rFonts w:ascii="Arial" w:hAnsi="Arial" w:cs="Arial"/>
          <w:i/>
          <w:iCs/>
          <w:sz w:val="20"/>
          <w:szCs w:val="20"/>
        </w:rPr>
        <w:t>y světa</w:t>
      </w:r>
      <w:r w:rsidR="00937EEE">
        <w:rPr>
          <w:rFonts w:ascii="Arial" w:hAnsi="Arial" w:cs="Arial"/>
          <w:i/>
          <w:iCs/>
          <w:sz w:val="20"/>
          <w:szCs w:val="20"/>
        </w:rPr>
        <w:t xml:space="preserve">. Pevně věřím, že svou </w:t>
      </w:r>
      <w:r w:rsidR="00F52C87">
        <w:rPr>
          <w:rFonts w:ascii="Arial" w:hAnsi="Arial" w:cs="Arial"/>
          <w:i/>
          <w:iCs/>
          <w:sz w:val="20"/>
          <w:szCs w:val="20"/>
        </w:rPr>
        <w:t xml:space="preserve">pozici obnoví i nyní, protože kongresový průmysl </w:t>
      </w:r>
      <w:r w:rsidR="006C7A1D">
        <w:rPr>
          <w:rFonts w:ascii="Arial" w:hAnsi="Arial" w:cs="Arial"/>
          <w:i/>
          <w:iCs/>
          <w:sz w:val="20"/>
          <w:szCs w:val="20"/>
        </w:rPr>
        <w:t xml:space="preserve">Prahy </w:t>
      </w:r>
      <w:r w:rsidR="00F52C87">
        <w:rPr>
          <w:rFonts w:ascii="Arial" w:hAnsi="Arial" w:cs="Arial"/>
          <w:i/>
          <w:iCs/>
          <w:sz w:val="20"/>
          <w:szCs w:val="20"/>
        </w:rPr>
        <w:t xml:space="preserve">ročně </w:t>
      </w:r>
      <w:r w:rsidR="00DA6B4F">
        <w:rPr>
          <w:rFonts w:ascii="Arial" w:hAnsi="Arial" w:cs="Arial"/>
          <w:i/>
          <w:iCs/>
          <w:sz w:val="20"/>
          <w:szCs w:val="20"/>
        </w:rPr>
        <w:t>přin</w:t>
      </w:r>
      <w:r w:rsidR="00FF534E">
        <w:rPr>
          <w:rFonts w:ascii="Arial" w:hAnsi="Arial" w:cs="Arial"/>
          <w:i/>
          <w:iCs/>
          <w:sz w:val="20"/>
          <w:szCs w:val="20"/>
        </w:rPr>
        <w:t xml:space="preserve">ášel </w:t>
      </w:r>
      <w:r w:rsidR="006C7A1D">
        <w:rPr>
          <w:rFonts w:ascii="Arial" w:hAnsi="Arial" w:cs="Arial"/>
          <w:i/>
          <w:iCs/>
          <w:sz w:val="20"/>
          <w:szCs w:val="20"/>
        </w:rPr>
        <w:t>kolem 5 miliard korun do veřejných rozpočtů</w:t>
      </w:r>
      <w:r w:rsidR="00350F91">
        <w:rPr>
          <w:rFonts w:ascii="Arial" w:hAnsi="Arial" w:cs="Arial"/>
          <w:i/>
          <w:iCs/>
          <w:sz w:val="20"/>
          <w:szCs w:val="20"/>
        </w:rPr>
        <w:t xml:space="preserve">. </w:t>
      </w:r>
      <w:r w:rsidR="000F1FA2">
        <w:rPr>
          <w:rFonts w:ascii="Arial" w:hAnsi="Arial" w:cs="Arial"/>
          <w:i/>
          <w:iCs/>
          <w:sz w:val="20"/>
          <w:szCs w:val="20"/>
        </w:rPr>
        <w:t xml:space="preserve">Restart </w:t>
      </w:r>
      <w:r w:rsidR="0032641F">
        <w:rPr>
          <w:rFonts w:ascii="Arial" w:hAnsi="Arial" w:cs="Arial"/>
          <w:i/>
          <w:iCs/>
          <w:sz w:val="20"/>
          <w:szCs w:val="20"/>
        </w:rPr>
        <w:t xml:space="preserve">kongresů </w:t>
      </w:r>
      <w:r w:rsidR="000F1FA2">
        <w:rPr>
          <w:rFonts w:ascii="Arial" w:hAnsi="Arial" w:cs="Arial"/>
          <w:i/>
          <w:iCs/>
          <w:sz w:val="20"/>
          <w:szCs w:val="20"/>
        </w:rPr>
        <w:t xml:space="preserve">je </w:t>
      </w:r>
      <w:r w:rsidR="00350F91">
        <w:rPr>
          <w:rFonts w:ascii="Arial" w:hAnsi="Arial" w:cs="Arial"/>
          <w:i/>
          <w:iCs/>
          <w:sz w:val="20"/>
          <w:szCs w:val="20"/>
        </w:rPr>
        <w:t xml:space="preserve">tedy </w:t>
      </w:r>
      <w:r w:rsidR="004F324C">
        <w:rPr>
          <w:rFonts w:ascii="Arial" w:hAnsi="Arial" w:cs="Arial"/>
          <w:i/>
          <w:iCs/>
          <w:sz w:val="20"/>
          <w:szCs w:val="20"/>
        </w:rPr>
        <w:t>přínosný</w:t>
      </w:r>
      <w:r w:rsidR="000F1FA2">
        <w:rPr>
          <w:rFonts w:ascii="Arial" w:hAnsi="Arial" w:cs="Arial"/>
          <w:i/>
          <w:iCs/>
          <w:sz w:val="20"/>
          <w:szCs w:val="20"/>
        </w:rPr>
        <w:t xml:space="preserve"> pro všechny</w:t>
      </w:r>
      <w:r w:rsidR="0032641F">
        <w:rPr>
          <w:rFonts w:ascii="Arial" w:hAnsi="Arial" w:cs="Arial"/>
          <w:i/>
          <w:iCs/>
          <w:sz w:val="20"/>
          <w:szCs w:val="20"/>
        </w:rPr>
        <w:t xml:space="preserve">,“ </w:t>
      </w:r>
      <w:r w:rsidRPr="00053F68">
        <w:rPr>
          <w:rFonts w:ascii="Arial" w:hAnsi="Arial" w:cs="Arial"/>
          <w:sz w:val="20"/>
          <w:szCs w:val="20"/>
        </w:rPr>
        <w:t>říká Lenka Žlebková</w:t>
      </w:r>
      <w:r w:rsidR="0032641F">
        <w:rPr>
          <w:rFonts w:ascii="Arial" w:hAnsi="Arial" w:cs="Arial"/>
          <w:sz w:val="20"/>
          <w:szCs w:val="20"/>
        </w:rPr>
        <w:t>.</w:t>
      </w:r>
    </w:p>
    <w:p w14:paraId="011778DA" w14:textId="77777777" w:rsidR="00CE39CF" w:rsidRPr="00B07DA3" w:rsidRDefault="00CE39CF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19281CB" w14:textId="23AA42A0" w:rsidR="00CE39CF" w:rsidRPr="00C25290" w:rsidRDefault="00CE39CF" w:rsidP="00FB4DC5">
      <w:pPr>
        <w:spacing w:after="120" w:line="276" w:lineRule="auto"/>
        <w:jc w:val="both"/>
        <w:rPr>
          <w:rFonts w:ascii="Arial" w:hAnsi="Arial" w:cs="Arial"/>
          <w:b/>
          <w:bCs/>
          <w:color w:val="00B0F0"/>
          <w:sz w:val="20"/>
          <w:szCs w:val="20"/>
        </w:rPr>
      </w:pP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Budoucnost s novou </w:t>
      </w:r>
      <w:r w:rsidR="0079230E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výstavní </w:t>
      </w:r>
      <w:r w:rsidRPr="00C25290">
        <w:rPr>
          <w:rFonts w:ascii="Arial" w:hAnsi="Arial" w:cs="Arial"/>
          <w:b/>
          <w:bCs/>
          <w:color w:val="00B0F0"/>
          <w:sz w:val="20"/>
          <w:szCs w:val="20"/>
        </w:rPr>
        <w:t>halou</w:t>
      </w:r>
      <w:r w:rsidR="00B866BB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 a </w:t>
      </w:r>
      <w:r w:rsidR="0079230E" w:rsidRPr="00C25290">
        <w:rPr>
          <w:rFonts w:ascii="Arial" w:hAnsi="Arial" w:cs="Arial"/>
          <w:b/>
          <w:bCs/>
          <w:color w:val="00B0F0"/>
          <w:sz w:val="20"/>
          <w:szCs w:val="20"/>
        </w:rPr>
        <w:t>revitalizovaným Pankráck</w:t>
      </w:r>
      <w:r w:rsidR="00705357" w:rsidRPr="00C25290">
        <w:rPr>
          <w:rFonts w:ascii="Arial" w:hAnsi="Arial" w:cs="Arial"/>
          <w:b/>
          <w:bCs/>
          <w:color w:val="00B0F0"/>
          <w:sz w:val="20"/>
          <w:szCs w:val="20"/>
        </w:rPr>
        <w:t>ým</w:t>
      </w:r>
      <w:r w:rsidR="0079230E" w:rsidRPr="00C25290">
        <w:rPr>
          <w:rFonts w:ascii="Arial" w:hAnsi="Arial" w:cs="Arial"/>
          <w:b/>
          <w:bCs/>
          <w:color w:val="00B0F0"/>
          <w:sz w:val="20"/>
          <w:szCs w:val="20"/>
        </w:rPr>
        <w:t xml:space="preserve"> náměstí</w:t>
      </w:r>
      <w:r w:rsidR="00705357" w:rsidRPr="00C25290">
        <w:rPr>
          <w:rFonts w:ascii="Arial" w:hAnsi="Arial" w:cs="Arial"/>
          <w:b/>
          <w:bCs/>
          <w:color w:val="00B0F0"/>
          <w:sz w:val="20"/>
          <w:szCs w:val="20"/>
        </w:rPr>
        <w:t>m</w:t>
      </w:r>
    </w:p>
    <w:p w14:paraId="70E4BA97" w14:textId="6BD3C58D" w:rsidR="007D7D2B" w:rsidRDefault="00050A60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05E49">
        <w:rPr>
          <w:rFonts w:ascii="Arial" w:hAnsi="Arial" w:cs="Arial"/>
          <w:sz w:val="20"/>
          <w:szCs w:val="20"/>
        </w:rPr>
        <w:t xml:space="preserve"> postupnou obnovou kongresového průmyslu v Praze </w:t>
      </w:r>
      <w:r w:rsidR="00705357">
        <w:rPr>
          <w:rFonts w:ascii="Arial" w:hAnsi="Arial" w:cs="Arial"/>
          <w:sz w:val="20"/>
          <w:szCs w:val="20"/>
        </w:rPr>
        <w:t xml:space="preserve">se do </w:t>
      </w:r>
      <w:r w:rsidR="00FA41AB">
        <w:rPr>
          <w:rFonts w:ascii="Arial" w:hAnsi="Arial" w:cs="Arial"/>
          <w:sz w:val="20"/>
          <w:szCs w:val="20"/>
        </w:rPr>
        <w:t xml:space="preserve">popředí zájmu KCP </w:t>
      </w:r>
      <w:r w:rsidR="00436C62">
        <w:rPr>
          <w:rFonts w:ascii="Arial" w:hAnsi="Arial" w:cs="Arial"/>
          <w:sz w:val="20"/>
          <w:szCs w:val="20"/>
        </w:rPr>
        <w:t xml:space="preserve">vrací </w:t>
      </w:r>
      <w:r w:rsidR="00FA41AB">
        <w:rPr>
          <w:rFonts w:ascii="Arial" w:hAnsi="Arial" w:cs="Arial"/>
          <w:sz w:val="20"/>
          <w:szCs w:val="20"/>
        </w:rPr>
        <w:t xml:space="preserve">i plánovaná výstavba nové výstavní haly a revitalizace </w:t>
      </w:r>
      <w:r w:rsidR="00436C62">
        <w:rPr>
          <w:rFonts w:ascii="Arial" w:hAnsi="Arial" w:cs="Arial"/>
          <w:sz w:val="20"/>
          <w:szCs w:val="20"/>
        </w:rPr>
        <w:t xml:space="preserve">veřejného prostoru Pankráckého náměstí. </w:t>
      </w:r>
      <w:r w:rsidR="0043645B">
        <w:rPr>
          <w:rFonts w:ascii="Arial" w:hAnsi="Arial" w:cs="Arial"/>
          <w:sz w:val="20"/>
          <w:szCs w:val="20"/>
        </w:rPr>
        <w:t>V</w:t>
      </w:r>
      <w:r w:rsidR="00D246CD">
        <w:rPr>
          <w:rFonts w:ascii="Arial" w:hAnsi="Arial" w:cs="Arial"/>
          <w:sz w:val="20"/>
          <w:szCs w:val="20"/>
        </w:rPr>
        <w:t xml:space="preserve">ýsledkem </w:t>
      </w:r>
      <w:r w:rsidR="00AB56E4">
        <w:rPr>
          <w:rFonts w:ascii="Arial" w:hAnsi="Arial" w:cs="Arial"/>
          <w:sz w:val="20"/>
          <w:szCs w:val="20"/>
        </w:rPr>
        <w:t>m</w:t>
      </w:r>
      <w:r w:rsidR="0043645B" w:rsidRPr="0043645B">
        <w:rPr>
          <w:rFonts w:ascii="Arial" w:hAnsi="Arial" w:cs="Arial"/>
          <w:sz w:val="20"/>
          <w:szCs w:val="20"/>
        </w:rPr>
        <w:t>ezinárodní architektonicko-urbanistick</w:t>
      </w:r>
      <w:r w:rsidR="0043645B">
        <w:rPr>
          <w:rFonts w:ascii="Arial" w:hAnsi="Arial" w:cs="Arial"/>
          <w:sz w:val="20"/>
          <w:szCs w:val="20"/>
        </w:rPr>
        <w:t xml:space="preserve">é </w:t>
      </w:r>
      <w:r w:rsidR="0043645B" w:rsidRPr="0043645B">
        <w:rPr>
          <w:rFonts w:ascii="Arial" w:hAnsi="Arial" w:cs="Arial"/>
          <w:sz w:val="20"/>
          <w:szCs w:val="20"/>
        </w:rPr>
        <w:t>soutěž</w:t>
      </w:r>
      <w:r w:rsidR="0043645B">
        <w:rPr>
          <w:rFonts w:ascii="Arial" w:hAnsi="Arial" w:cs="Arial"/>
          <w:sz w:val="20"/>
          <w:szCs w:val="20"/>
        </w:rPr>
        <w:t xml:space="preserve">e z roku </w:t>
      </w:r>
      <w:r w:rsidR="00AB56E4">
        <w:rPr>
          <w:rFonts w:ascii="Arial" w:hAnsi="Arial" w:cs="Arial"/>
          <w:sz w:val="20"/>
          <w:szCs w:val="20"/>
        </w:rPr>
        <w:t>2017</w:t>
      </w:r>
      <w:r w:rsidR="00D246CD">
        <w:rPr>
          <w:rFonts w:ascii="Arial" w:hAnsi="Arial" w:cs="Arial"/>
          <w:sz w:val="20"/>
          <w:szCs w:val="20"/>
        </w:rPr>
        <w:t xml:space="preserve"> byl náv</w:t>
      </w:r>
      <w:r w:rsidR="008E376C">
        <w:rPr>
          <w:rFonts w:ascii="Arial" w:hAnsi="Arial" w:cs="Arial"/>
          <w:sz w:val="20"/>
          <w:szCs w:val="20"/>
        </w:rPr>
        <w:t>r</w:t>
      </w:r>
      <w:r w:rsidR="00D246CD">
        <w:rPr>
          <w:rFonts w:ascii="Arial" w:hAnsi="Arial" w:cs="Arial"/>
          <w:sz w:val="20"/>
          <w:szCs w:val="20"/>
        </w:rPr>
        <w:t xml:space="preserve">h </w:t>
      </w:r>
      <w:r w:rsidR="008E376C">
        <w:rPr>
          <w:rFonts w:ascii="Arial" w:hAnsi="Arial" w:cs="Arial"/>
          <w:sz w:val="20"/>
          <w:szCs w:val="20"/>
        </w:rPr>
        <w:t xml:space="preserve">architektonického studia OCA z Barcelony. </w:t>
      </w:r>
      <w:r w:rsidR="00076436">
        <w:rPr>
          <w:rFonts w:ascii="Arial" w:hAnsi="Arial" w:cs="Arial"/>
          <w:sz w:val="20"/>
          <w:szCs w:val="20"/>
        </w:rPr>
        <w:t>Ten počítá nejen s</w:t>
      </w:r>
      <w:r w:rsidR="00F6579B">
        <w:rPr>
          <w:rFonts w:ascii="Arial" w:hAnsi="Arial" w:cs="Arial"/>
          <w:sz w:val="20"/>
          <w:szCs w:val="20"/>
        </w:rPr>
        <w:t xml:space="preserve"> vybudováním </w:t>
      </w:r>
      <w:r w:rsidR="00076436">
        <w:rPr>
          <w:rFonts w:ascii="Arial" w:hAnsi="Arial" w:cs="Arial"/>
          <w:sz w:val="20"/>
          <w:szCs w:val="20"/>
        </w:rPr>
        <w:t>výstavní</w:t>
      </w:r>
      <w:r w:rsidR="00F6579B">
        <w:rPr>
          <w:rFonts w:ascii="Arial" w:hAnsi="Arial" w:cs="Arial"/>
          <w:sz w:val="20"/>
          <w:szCs w:val="20"/>
        </w:rPr>
        <w:t xml:space="preserve">ho </w:t>
      </w:r>
      <w:r w:rsidR="00076436">
        <w:rPr>
          <w:rFonts w:ascii="Arial" w:hAnsi="Arial" w:cs="Arial"/>
          <w:sz w:val="20"/>
          <w:szCs w:val="20"/>
        </w:rPr>
        <w:t>prostor</w:t>
      </w:r>
      <w:r w:rsidR="00F6579B">
        <w:rPr>
          <w:rFonts w:ascii="Arial" w:hAnsi="Arial" w:cs="Arial"/>
          <w:sz w:val="20"/>
          <w:szCs w:val="20"/>
        </w:rPr>
        <w:t>u</w:t>
      </w:r>
      <w:r w:rsidR="00076436">
        <w:rPr>
          <w:rFonts w:ascii="Arial" w:hAnsi="Arial" w:cs="Arial"/>
          <w:sz w:val="20"/>
          <w:szCs w:val="20"/>
        </w:rPr>
        <w:t xml:space="preserve"> </w:t>
      </w:r>
      <w:r w:rsidR="003E0720">
        <w:rPr>
          <w:rFonts w:ascii="Arial" w:hAnsi="Arial" w:cs="Arial"/>
          <w:sz w:val="20"/>
          <w:szCs w:val="20"/>
        </w:rPr>
        <w:t xml:space="preserve">vedle budovy KCP, ale také </w:t>
      </w:r>
      <w:r w:rsidR="009750AD">
        <w:rPr>
          <w:rFonts w:ascii="Arial" w:hAnsi="Arial" w:cs="Arial"/>
          <w:sz w:val="20"/>
          <w:szCs w:val="20"/>
        </w:rPr>
        <w:t xml:space="preserve">s výraznou úpravou </w:t>
      </w:r>
      <w:r w:rsidR="00295504">
        <w:rPr>
          <w:rFonts w:ascii="Arial" w:hAnsi="Arial" w:cs="Arial"/>
          <w:sz w:val="20"/>
          <w:szCs w:val="20"/>
        </w:rPr>
        <w:t xml:space="preserve">nevyužité </w:t>
      </w:r>
      <w:r w:rsidR="00277737">
        <w:rPr>
          <w:rFonts w:ascii="Arial" w:hAnsi="Arial" w:cs="Arial"/>
          <w:sz w:val="20"/>
          <w:szCs w:val="20"/>
        </w:rPr>
        <w:t>Jižní terasy</w:t>
      </w:r>
      <w:r w:rsidR="00666E71">
        <w:rPr>
          <w:rFonts w:ascii="Arial" w:hAnsi="Arial" w:cs="Arial"/>
          <w:sz w:val="20"/>
          <w:szCs w:val="20"/>
        </w:rPr>
        <w:t xml:space="preserve"> </w:t>
      </w:r>
      <w:r w:rsidR="00B87B45">
        <w:rPr>
          <w:rFonts w:ascii="Arial" w:hAnsi="Arial" w:cs="Arial"/>
          <w:sz w:val="20"/>
          <w:szCs w:val="20"/>
        </w:rPr>
        <w:t>na veřejný komunikační prostor</w:t>
      </w:r>
      <w:r w:rsidR="00295504">
        <w:rPr>
          <w:rFonts w:ascii="Arial" w:hAnsi="Arial" w:cs="Arial"/>
          <w:sz w:val="20"/>
          <w:szCs w:val="20"/>
        </w:rPr>
        <w:t xml:space="preserve">, který bude sloužit lidem. </w:t>
      </w:r>
      <w:r w:rsidR="000243F3">
        <w:rPr>
          <w:rFonts w:ascii="Arial" w:hAnsi="Arial" w:cs="Arial"/>
          <w:sz w:val="20"/>
          <w:szCs w:val="20"/>
        </w:rPr>
        <w:t xml:space="preserve">Celý projekt již získal </w:t>
      </w:r>
      <w:r w:rsidR="00C34D9E" w:rsidRPr="0090447E">
        <w:rPr>
          <w:rFonts w:ascii="Arial" w:hAnsi="Arial" w:cs="Arial"/>
          <w:sz w:val="20"/>
          <w:szCs w:val="20"/>
        </w:rPr>
        <w:t>stavební povolení a územní rozhodnutí</w:t>
      </w:r>
      <w:r w:rsidR="00F06BAA">
        <w:rPr>
          <w:rFonts w:ascii="Arial" w:hAnsi="Arial" w:cs="Arial"/>
          <w:sz w:val="20"/>
          <w:szCs w:val="20"/>
        </w:rPr>
        <w:t xml:space="preserve"> a v letošním roce bude </w:t>
      </w:r>
      <w:r w:rsidR="000243F3">
        <w:rPr>
          <w:rFonts w:ascii="Arial" w:hAnsi="Arial" w:cs="Arial"/>
          <w:sz w:val="20"/>
          <w:szCs w:val="20"/>
        </w:rPr>
        <w:t xml:space="preserve">o jeho osudu </w:t>
      </w:r>
      <w:r w:rsidR="000243F3" w:rsidRPr="000F4E95">
        <w:rPr>
          <w:rFonts w:ascii="Arial" w:hAnsi="Arial" w:cs="Arial"/>
          <w:sz w:val="20"/>
          <w:szCs w:val="20"/>
        </w:rPr>
        <w:t>rozhod</w:t>
      </w:r>
      <w:r w:rsidR="0015620C" w:rsidRPr="000F4E95">
        <w:rPr>
          <w:rFonts w:ascii="Arial" w:hAnsi="Arial" w:cs="Arial"/>
          <w:sz w:val="20"/>
          <w:szCs w:val="20"/>
        </w:rPr>
        <w:t>ovat</w:t>
      </w:r>
      <w:r w:rsidR="000243F3" w:rsidRPr="000F4E95">
        <w:rPr>
          <w:rFonts w:ascii="Arial" w:hAnsi="Arial" w:cs="Arial"/>
          <w:sz w:val="20"/>
          <w:szCs w:val="20"/>
        </w:rPr>
        <w:t xml:space="preserve"> </w:t>
      </w:r>
      <w:r w:rsidR="00744193" w:rsidRPr="000F4E95">
        <w:rPr>
          <w:rFonts w:ascii="Arial" w:hAnsi="Arial" w:cs="Arial"/>
          <w:sz w:val="20"/>
          <w:szCs w:val="20"/>
        </w:rPr>
        <w:t>akcionáři</w:t>
      </w:r>
      <w:r w:rsidR="000243F3">
        <w:rPr>
          <w:rFonts w:ascii="Arial" w:hAnsi="Arial" w:cs="Arial"/>
          <w:sz w:val="20"/>
          <w:szCs w:val="20"/>
        </w:rPr>
        <w:t xml:space="preserve"> Kongresového </w:t>
      </w:r>
      <w:r w:rsidR="007D7D2B">
        <w:rPr>
          <w:rFonts w:ascii="Arial" w:hAnsi="Arial" w:cs="Arial"/>
          <w:sz w:val="20"/>
          <w:szCs w:val="20"/>
        </w:rPr>
        <w:t xml:space="preserve">centra Praha. </w:t>
      </w:r>
    </w:p>
    <w:p w14:paraId="3AC2AC95" w14:textId="24954735" w:rsidR="00523C8D" w:rsidRDefault="00523C8D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C6BD6D2" w14:textId="769F7E05" w:rsidR="00D03EA4" w:rsidRDefault="00D03EA4" w:rsidP="0058260A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Celou Výroční zprávu Kongresového centra Praha za rok 2021 najdete zde: </w:t>
      </w:r>
      <w:hyperlink r:id="rId11" w:history="1">
        <w:r w:rsidR="0058260A" w:rsidRPr="00BE3FB9">
          <w:rPr>
            <w:rStyle w:val="Hyperlink"/>
            <w:rFonts w:ascii="Arial" w:hAnsi="Arial" w:cs="Arial"/>
            <w:sz w:val="20"/>
            <w:szCs w:val="20"/>
          </w:rPr>
          <w:t>https://www.praguecc.cz/cz/vyrocni-zpravy</w:t>
        </w:r>
      </w:hyperlink>
    </w:p>
    <w:p w14:paraId="2F449160" w14:textId="77777777" w:rsidR="0058260A" w:rsidRDefault="0058260A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78A82300" w14:textId="0B9F94BE" w:rsidR="00FE3ED1" w:rsidRDefault="00A01EC5" w:rsidP="00FB4DC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612A0B">
        <w:rPr>
          <w:rFonts w:ascii="Arial" w:hAnsi="Arial" w:cs="Arial"/>
          <w:b/>
          <w:bCs/>
          <w:sz w:val="18"/>
          <w:szCs w:val="18"/>
        </w:rPr>
        <w:t>Kongresové centrum Praha</w:t>
      </w:r>
      <w:r w:rsidRPr="00612A0B">
        <w:rPr>
          <w:rFonts w:ascii="Arial" w:hAnsi="Arial" w:cs="Arial"/>
          <w:sz w:val="18"/>
          <w:szCs w:val="18"/>
        </w:rPr>
        <w:t xml:space="preserve"> je jedním z největších kongresových center v České republice, které</w:t>
      </w:r>
      <w:r w:rsidR="00A319AC" w:rsidRPr="00612A0B">
        <w:rPr>
          <w:rFonts w:ascii="Arial" w:hAnsi="Arial" w:cs="Arial"/>
          <w:sz w:val="18"/>
          <w:szCs w:val="18"/>
        </w:rPr>
        <w:t> </w:t>
      </w:r>
      <w:r w:rsidRPr="00612A0B">
        <w:rPr>
          <w:rFonts w:ascii="Arial" w:hAnsi="Arial" w:cs="Arial"/>
          <w:sz w:val="18"/>
          <w:szCs w:val="18"/>
        </w:rPr>
        <w:t>nabízí 70 sálů a</w:t>
      </w:r>
      <w:r w:rsidR="00404A37" w:rsidRPr="00612A0B">
        <w:rPr>
          <w:rFonts w:ascii="Arial" w:hAnsi="Arial" w:cs="Arial"/>
          <w:sz w:val="18"/>
          <w:szCs w:val="18"/>
        </w:rPr>
        <w:t> </w:t>
      </w:r>
      <w:r w:rsidRPr="00612A0B">
        <w:rPr>
          <w:rFonts w:ascii="Arial" w:hAnsi="Arial" w:cs="Arial"/>
          <w:sz w:val="18"/>
          <w:szCs w:val="18"/>
        </w:rPr>
        <w:t>salónků pro konání akcí od malých konferencí po velké kongresy včetně vybavení na nejvyšší technické úrovni. Výhodou je výborná dopravní dostupnost do blízkého centra města, díky</w:t>
      </w:r>
      <w:r w:rsidR="00A319AC" w:rsidRPr="00612A0B">
        <w:rPr>
          <w:rFonts w:ascii="Arial" w:hAnsi="Arial" w:cs="Arial"/>
          <w:sz w:val="18"/>
          <w:szCs w:val="18"/>
        </w:rPr>
        <w:t> </w:t>
      </w:r>
      <w:r w:rsidRPr="00612A0B">
        <w:rPr>
          <w:rFonts w:ascii="Arial" w:hAnsi="Arial" w:cs="Arial"/>
          <w:sz w:val="18"/>
          <w:szCs w:val="18"/>
        </w:rPr>
        <w:t xml:space="preserve">kterému disponuje krásným výhledem na historickou Prahu. Jeho součástí je i Business Centre Vyšehrad a čtyřhvězdičkový hotel </w:t>
      </w:r>
      <w:proofErr w:type="spellStart"/>
      <w:r w:rsidRPr="00612A0B">
        <w:rPr>
          <w:rFonts w:ascii="Arial" w:hAnsi="Arial" w:cs="Arial"/>
          <w:sz w:val="18"/>
          <w:szCs w:val="18"/>
        </w:rPr>
        <w:t>Holiday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 Inn Prague </w:t>
      </w:r>
      <w:proofErr w:type="spellStart"/>
      <w:r w:rsidRPr="00612A0B">
        <w:rPr>
          <w:rFonts w:ascii="Arial" w:hAnsi="Arial" w:cs="Arial"/>
          <w:sz w:val="18"/>
          <w:szCs w:val="18"/>
        </w:rPr>
        <w:t>Congress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 Centre s kapacitou 254 pokojů. KCP získalo prestižní ocenění </w:t>
      </w:r>
      <w:proofErr w:type="spellStart"/>
      <w:r w:rsidRPr="00612A0B">
        <w:rPr>
          <w:rFonts w:ascii="Arial" w:hAnsi="Arial" w:cs="Arial"/>
          <w:sz w:val="18"/>
          <w:szCs w:val="18"/>
        </w:rPr>
        <w:t>Superbrands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 </w:t>
      </w:r>
      <w:r w:rsidR="0098247B" w:rsidRPr="00612A0B">
        <w:rPr>
          <w:rFonts w:ascii="Arial" w:hAnsi="Arial" w:cs="Arial"/>
          <w:sz w:val="18"/>
          <w:szCs w:val="18"/>
        </w:rPr>
        <w:t xml:space="preserve">několikrát v řadě za sebou </w:t>
      </w:r>
      <w:r w:rsidRPr="00612A0B">
        <w:rPr>
          <w:rFonts w:ascii="Arial" w:hAnsi="Arial" w:cs="Arial"/>
          <w:sz w:val="18"/>
          <w:szCs w:val="18"/>
        </w:rPr>
        <w:t>a certifikát EKO Gold za čerpání energie z obnovitelných zdrojů. Více na</w:t>
      </w:r>
      <w:r w:rsidR="00612A0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FE3ED1" w:rsidRPr="001D6AD6">
          <w:rPr>
            <w:rStyle w:val="Hyperlink"/>
            <w:rFonts w:ascii="Arial" w:hAnsi="Arial" w:cs="Arial"/>
            <w:sz w:val="18"/>
            <w:szCs w:val="18"/>
          </w:rPr>
          <w:t>www.praguecc.cz</w:t>
        </w:r>
      </w:hyperlink>
    </w:p>
    <w:p w14:paraId="3E7DDA10" w14:textId="12AB094A" w:rsidR="00A01EC5" w:rsidRPr="00612A0B" w:rsidRDefault="00A01EC5" w:rsidP="00FB4DC5">
      <w:pPr>
        <w:spacing w:after="120" w:line="276" w:lineRule="auto"/>
        <w:jc w:val="both"/>
        <w:rPr>
          <w:rStyle w:val="Hyperlink"/>
          <w:rFonts w:ascii="Arial" w:hAnsi="Arial" w:cs="Arial"/>
          <w:color w:val="auto"/>
          <w:sz w:val="18"/>
          <w:szCs w:val="18"/>
        </w:rPr>
      </w:pPr>
    </w:p>
    <w:p w14:paraId="23109541" w14:textId="01CE4E7B" w:rsidR="004E0B3B" w:rsidRPr="00C25290" w:rsidRDefault="004E0B3B" w:rsidP="00FB4DC5">
      <w:pPr>
        <w:spacing w:after="120" w:line="276" w:lineRule="auto"/>
        <w:jc w:val="both"/>
        <w:rPr>
          <w:rFonts w:ascii="Arial" w:hAnsi="Arial" w:cs="Arial"/>
          <w:b/>
          <w:bCs/>
          <w:color w:val="92D050"/>
          <w:sz w:val="20"/>
          <w:szCs w:val="20"/>
        </w:rPr>
      </w:pPr>
      <w:r w:rsidRPr="00C25290">
        <w:rPr>
          <w:rFonts w:ascii="Arial" w:hAnsi="Arial" w:cs="Arial"/>
          <w:b/>
          <w:bCs/>
          <w:color w:val="92D050"/>
          <w:sz w:val="20"/>
          <w:szCs w:val="20"/>
        </w:rPr>
        <w:t>Kontakt pro média:</w:t>
      </w:r>
    </w:p>
    <w:p w14:paraId="4E3AA3C6" w14:textId="017A7373" w:rsidR="004E0B3B" w:rsidRPr="00AA5354" w:rsidRDefault="00FE3ED1" w:rsidP="00FB4DC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A5354">
        <w:rPr>
          <w:rFonts w:ascii="Arial" w:hAnsi="Arial" w:cs="Arial"/>
          <w:sz w:val="18"/>
          <w:szCs w:val="18"/>
        </w:rPr>
        <w:t>Radka Turková</w:t>
      </w:r>
    </w:p>
    <w:p w14:paraId="6BB2927D" w14:textId="77777777" w:rsidR="00E849BD" w:rsidRDefault="00E849BD" w:rsidP="00FB4DC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849BD">
        <w:rPr>
          <w:rFonts w:ascii="Arial" w:hAnsi="Arial" w:cs="Arial"/>
          <w:sz w:val="18"/>
          <w:szCs w:val="18"/>
        </w:rPr>
        <w:t>Marketing manager</w:t>
      </w:r>
    </w:p>
    <w:p w14:paraId="30724453" w14:textId="4992A1AD" w:rsidR="00FE3ED1" w:rsidRPr="00AA5354" w:rsidRDefault="005F31F9" w:rsidP="00FB4DC5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hyperlink r:id="rId13" w:history="1">
        <w:r w:rsidR="00E849BD" w:rsidRPr="001D6AD6">
          <w:rPr>
            <w:rStyle w:val="Hyperlink"/>
            <w:rFonts w:ascii="Arial" w:hAnsi="Arial" w:cs="Arial"/>
            <w:sz w:val="18"/>
            <w:szCs w:val="18"/>
          </w:rPr>
          <w:t>Radka.turkova@praguecc.cz</w:t>
        </w:r>
      </w:hyperlink>
    </w:p>
    <w:p w14:paraId="1EABC410" w14:textId="6DE8D20F" w:rsidR="00947B2E" w:rsidRPr="00947B2E" w:rsidRDefault="00B2277C" w:rsidP="00FB4DC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B2277C">
        <w:rPr>
          <w:rFonts w:ascii="Arial" w:hAnsi="Arial" w:cs="Arial"/>
          <w:sz w:val="18"/>
          <w:szCs w:val="18"/>
        </w:rPr>
        <w:t>+420 739 539</w:t>
      </w:r>
      <w:r w:rsidR="00947B2E">
        <w:rPr>
          <w:rFonts w:ascii="Arial" w:hAnsi="Arial" w:cs="Arial"/>
          <w:sz w:val="18"/>
          <w:szCs w:val="18"/>
        </w:rPr>
        <w:t> </w:t>
      </w:r>
      <w:r w:rsidRPr="00B2277C">
        <w:rPr>
          <w:rFonts w:ascii="Arial" w:hAnsi="Arial" w:cs="Arial"/>
          <w:sz w:val="18"/>
          <w:szCs w:val="18"/>
        </w:rPr>
        <w:t>204</w:t>
      </w:r>
    </w:p>
    <w:p w14:paraId="55CB72BC" w14:textId="77777777" w:rsidR="00986A79" w:rsidRDefault="00986A79" w:rsidP="00FB4DC5">
      <w:pPr>
        <w:spacing w:after="120" w:line="276" w:lineRule="auto"/>
        <w:jc w:val="both"/>
        <w:rPr>
          <w:rFonts w:ascii="Arial Nova" w:hAnsi="Arial Nova"/>
        </w:rPr>
      </w:pPr>
    </w:p>
    <w:p w14:paraId="74B1EB8C" w14:textId="77777777" w:rsidR="009E4029" w:rsidRPr="00B30488" w:rsidRDefault="009E4029" w:rsidP="00FB4DC5">
      <w:pPr>
        <w:spacing w:after="120" w:line="276" w:lineRule="auto"/>
        <w:jc w:val="both"/>
        <w:rPr>
          <w:rFonts w:ascii="Arial Nova" w:hAnsi="Arial Nova"/>
        </w:rPr>
      </w:pPr>
    </w:p>
    <w:p w14:paraId="78FD7800" w14:textId="77777777" w:rsidR="00986A79" w:rsidRPr="00B30488" w:rsidRDefault="00986A79" w:rsidP="00FB4DC5">
      <w:pPr>
        <w:spacing w:after="120" w:line="276" w:lineRule="auto"/>
        <w:jc w:val="both"/>
        <w:rPr>
          <w:rFonts w:ascii="Arial Nova" w:hAnsi="Arial Nova"/>
        </w:rPr>
      </w:pP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8241" behindDoc="1" locked="0" layoutInCell="1" allowOverlap="1" wp14:anchorId="2EF192CF" wp14:editId="0499DDF4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735531" cy="415925"/>
            <wp:effectExtent l="0" t="0" r="7620" b="3175"/>
            <wp:wrapTight wrapText="bothSides">
              <wp:wrapPolygon edited="0">
                <wp:start x="0" y="0"/>
                <wp:lineTo x="0" y="20776"/>
                <wp:lineTo x="21264" y="20776"/>
                <wp:lineTo x="21264" y="0"/>
                <wp:lineTo x="0" y="0"/>
              </wp:wrapPolygon>
            </wp:wrapTight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31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8242" behindDoc="1" locked="0" layoutInCell="1" allowOverlap="1" wp14:anchorId="1DE48973" wp14:editId="6379AFE8">
            <wp:simplePos x="0" y="0"/>
            <wp:positionH relativeFrom="margin">
              <wp:posOffset>2742565</wp:posOffset>
            </wp:positionH>
            <wp:positionV relativeFrom="paragraph">
              <wp:posOffset>13970</wp:posOffset>
            </wp:positionV>
            <wp:extent cx="981710" cy="640080"/>
            <wp:effectExtent l="0" t="0" r="0" b="7620"/>
            <wp:wrapTight wrapText="bothSides">
              <wp:wrapPolygon edited="0">
                <wp:start x="4611" y="2571"/>
                <wp:lineTo x="2096" y="8357"/>
                <wp:lineTo x="1677" y="21214"/>
                <wp:lineTo x="19700" y="21214"/>
                <wp:lineTo x="19281" y="7714"/>
                <wp:lineTo x="16766" y="2571"/>
                <wp:lineTo x="4611" y="2571"/>
              </wp:wrapPolygon>
            </wp:wrapTight>
            <wp:docPr id="1" name="Obrázek 1" descr="E:\Re-Branding\Fast and Simple\PCC_CORPORATE_IDENTITY_GUIDE\PCC_CORPORATE_IDENTITY_GUIDE\1_LOGO\1_01_Logo_Ctvercova_varianta\1_01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E:\Re-Branding\Fast and Simple\PCC_CORPORATE_IDENTITY_GUIDE\PCC_CORPORATE_IDENTITY_GUIDE\1_LOGO\1_01_Logo_Ctvercova_varianta\1_01_Logo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17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8240" behindDoc="1" locked="0" layoutInCell="1" allowOverlap="1" wp14:anchorId="4E5E3AC9" wp14:editId="1002134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810808" cy="416801"/>
            <wp:effectExtent l="0" t="0" r="0" b="2540"/>
            <wp:wrapTight wrapText="bothSides">
              <wp:wrapPolygon edited="0">
                <wp:start x="0" y="0"/>
                <wp:lineTo x="0" y="20744"/>
                <wp:lineTo x="21365" y="20744"/>
                <wp:lineTo x="21365" y="0"/>
                <wp:lineTo x="0" y="0"/>
              </wp:wrapPolygon>
            </wp:wrapTight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8" cy="41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D2111" w14:textId="77777777" w:rsidR="00986A79" w:rsidRPr="00E048CB" w:rsidRDefault="00986A79" w:rsidP="00CD77AD">
      <w:pPr>
        <w:spacing w:after="0" w:line="276" w:lineRule="auto"/>
        <w:jc w:val="both"/>
      </w:pPr>
    </w:p>
    <w:sectPr w:rsidR="00986A79" w:rsidRPr="00E048CB" w:rsidSect="00595595">
      <w:headerReference w:type="first" r:id="rId17"/>
      <w:pgSz w:w="11906" w:h="16838"/>
      <w:pgMar w:top="1135" w:right="1417" w:bottom="709" w:left="1417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3DF7" w14:textId="77777777" w:rsidR="005D6474" w:rsidRDefault="005D6474" w:rsidP="002424E5">
      <w:pPr>
        <w:spacing w:after="0" w:line="240" w:lineRule="auto"/>
      </w:pPr>
      <w:r>
        <w:separator/>
      </w:r>
    </w:p>
  </w:endnote>
  <w:endnote w:type="continuationSeparator" w:id="0">
    <w:p w14:paraId="3812657B" w14:textId="77777777" w:rsidR="005D6474" w:rsidRDefault="005D6474" w:rsidP="002424E5">
      <w:pPr>
        <w:spacing w:after="0" w:line="240" w:lineRule="auto"/>
      </w:pPr>
      <w:r>
        <w:continuationSeparator/>
      </w:r>
    </w:p>
  </w:endnote>
  <w:endnote w:type="continuationNotice" w:id="1">
    <w:p w14:paraId="0EF9E952" w14:textId="77777777" w:rsidR="005D6474" w:rsidRDefault="005D6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1EE2" w14:textId="77777777" w:rsidR="005D6474" w:rsidRDefault="005D6474" w:rsidP="002424E5">
      <w:pPr>
        <w:spacing w:after="0" w:line="240" w:lineRule="auto"/>
      </w:pPr>
      <w:r>
        <w:separator/>
      </w:r>
    </w:p>
  </w:footnote>
  <w:footnote w:type="continuationSeparator" w:id="0">
    <w:p w14:paraId="34EDFA7B" w14:textId="77777777" w:rsidR="005D6474" w:rsidRDefault="005D6474" w:rsidP="002424E5">
      <w:pPr>
        <w:spacing w:after="0" w:line="240" w:lineRule="auto"/>
      </w:pPr>
      <w:r>
        <w:continuationSeparator/>
      </w:r>
    </w:p>
  </w:footnote>
  <w:footnote w:type="continuationNotice" w:id="1">
    <w:p w14:paraId="5F96A3FD" w14:textId="77777777" w:rsidR="005D6474" w:rsidRDefault="005D6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D95B" w14:textId="77777777" w:rsidR="00A57500" w:rsidRDefault="00A57500">
    <w:pPr>
      <w:pStyle w:val="Header"/>
    </w:pPr>
  </w:p>
  <w:p w14:paraId="73E57469" w14:textId="77777777" w:rsidR="00A57500" w:rsidRDefault="00A57500">
    <w:pPr>
      <w:pStyle w:val="Header"/>
    </w:pPr>
  </w:p>
  <w:p w14:paraId="2AB742A6" w14:textId="77777777" w:rsidR="00A57500" w:rsidRDefault="00A57500">
    <w:pPr>
      <w:pStyle w:val="Header"/>
    </w:pPr>
  </w:p>
  <w:p w14:paraId="356701CF" w14:textId="09339CFA" w:rsidR="00986A79" w:rsidRPr="00A57500" w:rsidRDefault="00A57500" w:rsidP="00A57500">
    <w:pPr>
      <w:spacing w:line="240" w:lineRule="auto"/>
      <w:jc w:val="both"/>
      <w:rPr>
        <w:rFonts w:ascii="Arial" w:hAnsi="Arial" w:cs="Arial"/>
        <w:b/>
        <w:bCs/>
        <w:color w:val="FF3399"/>
        <w:sz w:val="40"/>
        <w:szCs w:val="40"/>
      </w:rPr>
    </w:pPr>
    <w:r w:rsidRPr="005E2FE0">
      <w:rPr>
        <w:rFonts w:ascii="Arial" w:hAnsi="Arial" w:cs="Arial"/>
        <w:b/>
        <w:bCs/>
        <w:color w:val="FF3399"/>
        <w:sz w:val="40"/>
        <w:szCs w:val="40"/>
      </w:rPr>
      <w:t>TISKOVÁ ZPRÁVA</w:t>
    </w:r>
    <w:r w:rsidR="00986A79" w:rsidRPr="00C231E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C10585E" wp14:editId="1C19D181">
          <wp:simplePos x="0" y="0"/>
          <wp:positionH relativeFrom="margin">
            <wp:posOffset>4710919</wp:posOffset>
          </wp:positionH>
          <wp:positionV relativeFrom="margin">
            <wp:posOffset>-761854</wp:posOffset>
          </wp:positionV>
          <wp:extent cx="1173001" cy="889108"/>
          <wp:effectExtent l="0" t="0" r="0" b="0"/>
          <wp:wrapNone/>
          <wp:docPr id="58" name="Obrázek 58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001" cy="88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D06"/>
    <w:multiLevelType w:val="hybridMultilevel"/>
    <w:tmpl w:val="4928E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06C6"/>
    <w:multiLevelType w:val="hybridMultilevel"/>
    <w:tmpl w:val="14A6A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2382"/>
    <w:multiLevelType w:val="hybridMultilevel"/>
    <w:tmpl w:val="5AFCC89E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1351"/>
    <w:multiLevelType w:val="hybridMultilevel"/>
    <w:tmpl w:val="9B0C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DEB"/>
    <w:multiLevelType w:val="hybridMultilevel"/>
    <w:tmpl w:val="5C6C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4BEC"/>
    <w:multiLevelType w:val="hybridMultilevel"/>
    <w:tmpl w:val="A3F43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19471">
    <w:abstractNumId w:val="4"/>
  </w:num>
  <w:num w:numId="2" w16cid:durableId="1490363855">
    <w:abstractNumId w:val="1"/>
  </w:num>
  <w:num w:numId="3" w16cid:durableId="421335292">
    <w:abstractNumId w:val="0"/>
  </w:num>
  <w:num w:numId="4" w16cid:durableId="1593247330">
    <w:abstractNumId w:val="5"/>
  </w:num>
  <w:num w:numId="5" w16cid:durableId="1002317825">
    <w:abstractNumId w:val="3"/>
  </w:num>
  <w:num w:numId="6" w16cid:durableId="153317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bYwtDCyMLU0MTVU0lEKTi0uzszPAykwrgUADivZtCwAAAA="/>
  </w:docVars>
  <w:rsids>
    <w:rsidRoot w:val="008673B4"/>
    <w:rsid w:val="00005796"/>
    <w:rsid w:val="00012236"/>
    <w:rsid w:val="00014367"/>
    <w:rsid w:val="00014506"/>
    <w:rsid w:val="000243F3"/>
    <w:rsid w:val="00030307"/>
    <w:rsid w:val="000343F4"/>
    <w:rsid w:val="00034F26"/>
    <w:rsid w:val="00037084"/>
    <w:rsid w:val="00050A60"/>
    <w:rsid w:val="00053612"/>
    <w:rsid w:val="00053F68"/>
    <w:rsid w:val="00056226"/>
    <w:rsid w:val="00057FCF"/>
    <w:rsid w:val="000614BF"/>
    <w:rsid w:val="00067742"/>
    <w:rsid w:val="00076436"/>
    <w:rsid w:val="000827AC"/>
    <w:rsid w:val="00091FA9"/>
    <w:rsid w:val="000A0494"/>
    <w:rsid w:val="000A21E2"/>
    <w:rsid w:val="000B0F99"/>
    <w:rsid w:val="000B1037"/>
    <w:rsid w:val="000B1703"/>
    <w:rsid w:val="000B3600"/>
    <w:rsid w:val="000B448F"/>
    <w:rsid w:val="000B4702"/>
    <w:rsid w:val="000B678E"/>
    <w:rsid w:val="000B6C9F"/>
    <w:rsid w:val="000D1E15"/>
    <w:rsid w:val="000D44BD"/>
    <w:rsid w:val="000D71BC"/>
    <w:rsid w:val="000F1FA2"/>
    <w:rsid w:val="000F4110"/>
    <w:rsid w:val="000F4BC9"/>
    <w:rsid w:val="000F4E95"/>
    <w:rsid w:val="00103C2F"/>
    <w:rsid w:val="00107216"/>
    <w:rsid w:val="00112F70"/>
    <w:rsid w:val="00117CFA"/>
    <w:rsid w:val="0012116E"/>
    <w:rsid w:val="001216A3"/>
    <w:rsid w:val="0012740F"/>
    <w:rsid w:val="001349B8"/>
    <w:rsid w:val="00137FE1"/>
    <w:rsid w:val="00141D0E"/>
    <w:rsid w:val="0015461C"/>
    <w:rsid w:val="0015620C"/>
    <w:rsid w:val="00163C79"/>
    <w:rsid w:val="00182844"/>
    <w:rsid w:val="0018341C"/>
    <w:rsid w:val="00185710"/>
    <w:rsid w:val="00186205"/>
    <w:rsid w:val="00187BBD"/>
    <w:rsid w:val="00196FCD"/>
    <w:rsid w:val="001C3974"/>
    <w:rsid w:val="001D47A9"/>
    <w:rsid w:val="00210FA2"/>
    <w:rsid w:val="00212AF6"/>
    <w:rsid w:val="0021705B"/>
    <w:rsid w:val="00222ED5"/>
    <w:rsid w:val="00224F39"/>
    <w:rsid w:val="00237AE5"/>
    <w:rsid w:val="002424E5"/>
    <w:rsid w:val="00242969"/>
    <w:rsid w:val="00250EBD"/>
    <w:rsid w:val="00255092"/>
    <w:rsid w:val="00256625"/>
    <w:rsid w:val="002644B4"/>
    <w:rsid w:val="00276070"/>
    <w:rsid w:val="00277737"/>
    <w:rsid w:val="00281EFA"/>
    <w:rsid w:val="00286F2C"/>
    <w:rsid w:val="00295504"/>
    <w:rsid w:val="002971C9"/>
    <w:rsid w:val="002B42FD"/>
    <w:rsid w:val="002C087F"/>
    <w:rsid w:val="002C61EB"/>
    <w:rsid w:val="002D24FC"/>
    <w:rsid w:val="002D6FC1"/>
    <w:rsid w:val="002E1030"/>
    <w:rsid w:val="002E2BEA"/>
    <w:rsid w:val="002E5D0D"/>
    <w:rsid w:val="002E6E79"/>
    <w:rsid w:val="002F1D23"/>
    <w:rsid w:val="002F77A3"/>
    <w:rsid w:val="0030200E"/>
    <w:rsid w:val="00303962"/>
    <w:rsid w:val="00303AC9"/>
    <w:rsid w:val="00304955"/>
    <w:rsid w:val="00313146"/>
    <w:rsid w:val="0032641F"/>
    <w:rsid w:val="003302E9"/>
    <w:rsid w:val="00336E77"/>
    <w:rsid w:val="0034727A"/>
    <w:rsid w:val="00350F91"/>
    <w:rsid w:val="0035364A"/>
    <w:rsid w:val="00357FA2"/>
    <w:rsid w:val="003619FB"/>
    <w:rsid w:val="0036306B"/>
    <w:rsid w:val="00364D8A"/>
    <w:rsid w:val="003725D6"/>
    <w:rsid w:val="0037276F"/>
    <w:rsid w:val="00377677"/>
    <w:rsid w:val="00381085"/>
    <w:rsid w:val="00385142"/>
    <w:rsid w:val="00395137"/>
    <w:rsid w:val="00397684"/>
    <w:rsid w:val="003A289A"/>
    <w:rsid w:val="003A37B6"/>
    <w:rsid w:val="003A3A1C"/>
    <w:rsid w:val="003A440D"/>
    <w:rsid w:val="003B01F2"/>
    <w:rsid w:val="003B44B9"/>
    <w:rsid w:val="003D4E6E"/>
    <w:rsid w:val="003E0720"/>
    <w:rsid w:val="003E5BEC"/>
    <w:rsid w:val="003E6D4A"/>
    <w:rsid w:val="003F119C"/>
    <w:rsid w:val="003F5DC2"/>
    <w:rsid w:val="00404A37"/>
    <w:rsid w:val="00407AE2"/>
    <w:rsid w:val="00413216"/>
    <w:rsid w:val="0041350A"/>
    <w:rsid w:val="00415D2A"/>
    <w:rsid w:val="00420632"/>
    <w:rsid w:val="00422915"/>
    <w:rsid w:val="00425BFF"/>
    <w:rsid w:val="00427046"/>
    <w:rsid w:val="004276CA"/>
    <w:rsid w:val="00432439"/>
    <w:rsid w:val="00433AAF"/>
    <w:rsid w:val="00434FFB"/>
    <w:rsid w:val="0043645B"/>
    <w:rsid w:val="00436C62"/>
    <w:rsid w:val="00442CAC"/>
    <w:rsid w:val="0044648D"/>
    <w:rsid w:val="00446C2D"/>
    <w:rsid w:val="00447C7C"/>
    <w:rsid w:val="00464E3F"/>
    <w:rsid w:val="00465909"/>
    <w:rsid w:val="00466636"/>
    <w:rsid w:val="00470F93"/>
    <w:rsid w:val="004761A1"/>
    <w:rsid w:val="004817A2"/>
    <w:rsid w:val="00481B60"/>
    <w:rsid w:val="0048475A"/>
    <w:rsid w:val="00492419"/>
    <w:rsid w:val="004934AB"/>
    <w:rsid w:val="00494DE8"/>
    <w:rsid w:val="004A7C76"/>
    <w:rsid w:val="004B5A19"/>
    <w:rsid w:val="004B61F9"/>
    <w:rsid w:val="004C36CD"/>
    <w:rsid w:val="004C41AD"/>
    <w:rsid w:val="004C4466"/>
    <w:rsid w:val="004C4852"/>
    <w:rsid w:val="004C7C9D"/>
    <w:rsid w:val="004E0768"/>
    <w:rsid w:val="004E0B3B"/>
    <w:rsid w:val="004F233F"/>
    <w:rsid w:val="004F324C"/>
    <w:rsid w:val="004F3A34"/>
    <w:rsid w:val="00513FC5"/>
    <w:rsid w:val="0051606E"/>
    <w:rsid w:val="0051761C"/>
    <w:rsid w:val="00521F06"/>
    <w:rsid w:val="005231F7"/>
    <w:rsid w:val="00523C8D"/>
    <w:rsid w:val="00524FF7"/>
    <w:rsid w:val="00526424"/>
    <w:rsid w:val="00531CF0"/>
    <w:rsid w:val="00533095"/>
    <w:rsid w:val="00540DE3"/>
    <w:rsid w:val="00546414"/>
    <w:rsid w:val="005465A0"/>
    <w:rsid w:val="0055322C"/>
    <w:rsid w:val="00567BD0"/>
    <w:rsid w:val="005775C1"/>
    <w:rsid w:val="0058260A"/>
    <w:rsid w:val="00595595"/>
    <w:rsid w:val="005971BA"/>
    <w:rsid w:val="00597FCA"/>
    <w:rsid w:val="005B3B48"/>
    <w:rsid w:val="005B4BED"/>
    <w:rsid w:val="005B5A68"/>
    <w:rsid w:val="005C7BC9"/>
    <w:rsid w:val="005D0929"/>
    <w:rsid w:val="005D3EDB"/>
    <w:rsid w:val="005D6474"/>
    <w:rsid w:val="005E258F"/>
    <w:rsid w:val="005E2FE0"/>
    <w:rsid w:val="005E3DEE"/>
    <w:rsid w:val="005E6021"/>
    <w:rsid w:val="005E7528"/>
    <w:rsid w:val="005F0EDC"/>
    <w:rsid w:val="005F1D86"/>
    <w:rsid w:val="005F31F9"/>
    <w:rsid w:val="0060389A"/>
    <w:rsid w:val="006077EB"/>
    <w:rsid w:val="00612A0B"/>
    <w:rsid w:val="00615C31"/>
    <w:rsid w:val="006169A9"/>
    <w:rsid w:val="006208B3"/>
    <w:rsid w:val="00620B0F"/>
    <w:rsid w:val="00624C2D"/>
    <w:rsid w:val="0062637E"/>
    <w:rsid w:val="006325D5"/>
    <w:rsid w:val="0063269D"/>
    <w:rsid w:val="00634000"/>
    <w:rsid w:val="006470DB"/>
    <w:rsid w:val="006471DC"/>
    <w:rsid w:val="00653776"/>
    <w:rsid w:val="006550A9"/>
    <w:rsid w:val="006571FD"/>
    <w:rsid w:val="00666CFE"/>
    <w:rsid w:val="00666E71"/>
    <w:rsid w:val="0066724C"/>
    <w:rsid w:val="006764A8"/>
    <w:rsid w:val="00676515"/>
    <w:rsid w:val="00680961"/>
    <w:rsid w:val="00684944"/>
    <w:rsid w:val="00690D80"/>
    <w:rsid w:val="00692766"/>
    <w:rsid w:val="00693750"/>
    <w:rsid w:val="00696A37"/>
    <w:rsid w:val="00696E7C"/>
    <w:rsid w:val="006A49F6"/>
    <w:rsid w:val="006A5473"/>
    <w:rsid w:val="006A7C0A"/>
    <w:rsid w:val="006B52AD"/>
    <w:rsid w:val="006B62EF"/>
    <w:rsid w:val="006C06CE"/>
    <w:rsid w:val="006C7A1D"/>
    <w:rsid w:val="006D62DB"/>
    <w:rsid w:val="006E69E1"/>
    <w:rsid w:val="006E6AA5"/>
    <w:rsid w:val="006E6E5A"/>
    <w:rsid w:val="00700833"/>
    <w:rsid w:val="007017F9"/>
    <w:rsid w:val="00705357"/>
    <w:rsid w:val="00714557"/>
    <w:rsid w:val="00715143"/>
    <w:rsid w:val="00716635"/>
    <w:rsid w:val="00717941"/>
    <w:rsid w:val="0072251E"/>
    <w:rsid w:val="00724BFA"/>
    <w:rsid w:val="00730683"/>
    <w:rsid w:val="007363E4"/>
    <w:rsid w:val="00742EBD"/>
    <w:rsid w:val="00744193"/>
    <w:rsid w:val="00753511"/>
    <w:rsid w:val="00755F9E"/>
    <w:rsid w:val="0075635C"/>
    <w:rsid w:val="0077167B"/>
    <w:rsid w:val="00771A59"/>
    <w:rsid w:val="00790CF7"/>
    <w:rsid w:val="0079230E"/>
    <w:rsid w:val="007B08EE"/>
    <w:rsid w:val="007B19A3"/>
    <w:rsid w:val="007B2BE1"/>
    <w:rsid w:val="007B4B03"/>
    <w:rsid w:val="007C28AD"/>
    <w:rsid w:val="007C7F96"/>
    <w:rsid w:val="007D23B0"/>
    <w:rsid w:val="007D695B"/>
    <w:rsid w:val="007D7D2B"/>
    <w:rsid w:val="007F6EEF"/>
    <w:rsid w:val="00803322"/>
    <w:rsid w:val="00807DBB"/>
    <w:rsid w:val="008222F8"/>
    <w:rsid w:val="00825897"/>
    <w:rsid w:val="008270D8"/>
    <w:rsid w:val="00827681"/>
    <w:rsid w:val="00830EC6"/>
    <w:rsid w:val="008424AF"/>
    <w:rsid w:val="00842575"/>
    <w:rsid w:val="00852986"/>
    <w:rsid w:val="00852CD3"/>
    <w:rsid w:val="00864922"/>
    <w:rsid w:val="0086535B"/>
    <w:rsid w:val="008673B4"/>
    <w:rsid w:val="00870C57"/>
    <w:rsid w:val="00874CEE"/>
    <w:rsid w:val="0087583C"/>
    <w:rsid w:val="00882971"/>
    <w:rsid w:val="00883F2D"/>
    <w:rsid w:val="00896B39"/>
    <w:rsid w:val="008A4529"/>
    <w:rsid w:val="008A505E"/>
    <w:rsid w:val="008B6EB5"/>
    <w:rsid w:val="008C6011"/>
    <w:rsid w:val="008D24D6"/>
    <w:rsid w:val="008D4D8C"/>
    <w:rsid w:val="008E376C"/>
    <w:rsid w:val="008E77B2"/>
    <w:rsid w:val="008E77F7"/>
    <w:rsid w:val="008F0E45"/>
    <w:rsid w:val="008F1C97"/>
    <w:rsid w:val="008F3288"/>
    <w:rsid w:val="008F5B28"/>
    <w:rsid w:val="008F60FF"/>
    <w:rsid w:val="0090447E"/>
    <w:rsid w:val="00914199"/>
    <w:rsid w:val="009151BC"/>
    <w:rsid w:val="00917F3D"/>
    <w:rsid w:val="00932B99"/>
    <w:rsid w:val="00937EEE"/>
    <w:rsid w:val="009401E0"/>
    <w:rsid w:val="0094157E"/>
    <w:rsid w:val="009417A0"/>
    <w:rsid w:val="00942E4C"/>
    <w:rsid w:val="0094368F"/>
    <w:rsid w:val="009453A7"/>
    <w:rsid w:val="00945E01"/>
    <w:rsid w:val="00946B9D"/>
    <w:rsid w:val="00947B2E"/>
    <w:rsid w:val="00952177"/>
    <w:rsid w:val="0095293B"/>
    <w:rsid w:val="00963260"/>
    <w:rsid w:val="00972042"/>
    <w:rsid w:val="009750AD"/>
    <w:rsid w:val="009804EF"/>
    <w:rsid w:val="0098247B"/>
    <w:rsid w:val="00986887"/>
    <w:rsid w:val="00986A79"/>
    <w:rsid w:val="00987740"/>
    <w:rsid w:val="00997F59"/>
    <w:rsid w:val="009C1820"/>
    <w:rsid w:val="009D2B18"/>
    <w:rsid w:val="009D5B65"/>
    <w:rsid w:val="009E239B"/>
    <w:rsid w:val="009E27AC"/>
    <w:rsid w:val="009E290D"/>
    <w:rsid w:val="009E4029"/>
    <w:rsid w:val="009E59A9"/>
    <w:rsid w:val="009F475E"/>
    <w:rsid w:val="009F65FA"/>
    <w:rsid w:val="00A01EC5"/>
    <w:rsid w:val="00A12DC0"/>
    <w:rsid w:val="00A21D2B"/>
    <w:rsid w:val="00A319AC"/>
    <w:rsid w:val="00A35F14"/>
    <w:rsid w:val="00A36BAB"/>
    <w:rsid w:val="00A375D3"/>
    <w:rsid w:val="00A50A91"/>
    <w:rsid w:val="00A57500"/>
    <w:rsid w:val="00A62A5F"/>
    <w:rsid w:val="00A6491D"/>
    <w:rsid w:val="00A65C29"/>
    <w:rsid w:val="00A747E5"/>
    <w:rsid w:val="00A81112"/>
    <w:rsid w:val="00A82EA3"/>
    <w:rsid w:val="00A86206"/>
    <w:rsid w:val="00A93D0F"/>
    <w:rsid w:val="00A954F0"/>
    <w:rsid w:val="00AA5354"/>
    <w:rsid w:val="00AA6B47"/>
    <w:rsid w:val="00AA76EA"/>
    <w:rsid w:val="00AB56E4"/>
    <w:rsid w:val="00AC3F70"/>
    <w:rsid w:val="00AC477F"/>
    <w:rsid w:val="00AD4E4F"/>
    <w:rsid w:val="00AD79CA"/>
    <w:rsid w:val="00AE1EB0"/>
    <w:rsid w:val="00AE20C1"/>
    <w:rsid w:val="00AE5EC0"/>
    <w:rsid w:val="00AF6853"/>
    <w:rsid w:val="00B00F41"/>
    <w:rsid w:val="00B01379"/>
    <w:rsid w:val="00B07DA3"/>
    <w:rsid w:val="00B124F1"/>
    <w:rsid w:val="00B16664"/>
    <w:rsid w:val="00B21FF9"/>
    <w:rsid w:val="00B2277C"/>
    <w:rsid w:val="00B372F1"/>
    <w:rsid w:val="00B51F42"/>
    <w:rsid w:val="00B52855"/>
    <w:rsid w:val="00B57AA7"/>
    <w:rsid w:val="00B649D6"/>
    <w:rsid w:val="00B866BB"/>
    <w:rsid w:val="00B87B45"/>
    <w:rsid w:val="00B912F5"/>
    <w:rsid w:val="00BA708B"/>
    <w:rsid w:val="00BB00FA"/>
    <w:rsid w:val="00BB4519"/>
    <w:rsid w:val="00BC2C8C"/>
    <w:rsid w:val="00BD0004"/>
    <w:rsid w:val="00BD2B51"/>
    <w:rsid w:val="00BD6CE2"/>
    <w:rsid w:val="00BD7375"/>
    <w:rsid w:val="00BF0742"/>
    <w:rsid w:val="00BF202B"/>
    <w:rsid w:val="00BF4D02"/>
    <w:rsid w:val="00C00E4B"/>
    <w:rsid w:val="00C111A2"/>
    <w:rsid w:val="00C12DF7"/>
    <w:rsid w:val="00C13B6B"/>
    <w:rsid w:val="00C16E89"/>
    <w:rsid w:val="00C205A7"/>
    <w:rsid w:val="00C25290"/>
    <w:rsid w:val="00C2586A"/>
    <w:rsid w:val="00C2613E"/>
    <w:rsid w:val="00C34D9E"/>
    <w:rsid w:val="00C35EC1"/>
    <w:rsid w:val="00C361EE"/>
    <w:rsid w:val="00C3689E"/>
    <w:rsid w:val="00C379FD"/>
    <w:rsid w:val="00C42EAE"/>
    <w:rsid w:val="00C46857"/>
    <w:rsid w:val="00C51BE7"/>
    <w:rsid w:val="00C61189"/>
    <w:rsid w:val="00C67644"/>
    <w:rsid w:val="00C80005"/>
    <w:rsid w:val="00C8046A"/>
    <w:rsid w:val="00C81A68"/>
    <w:rsid w:val="00C85F3B"/>
    <w:rsid w:val="00C86BE8"/>
    <w:rsid w:val="00C87501"/>
    <w:rsid w:val="00C93185"/>
    <w:rsid w:val="00CA4264"/>
    <w:rsid w:val="00CB0B7C"/>
    <w:rsid w:val="00CB2AF6"/>
    <w:rsid w:val="00CC1DB3"/>
    <w:rsid w:val="00CD4BF6"/>
    <w:rsid w:val="00CD77AD"/>
    <w:rsid w:val="00CE39CF"/>
    <w:rsid w:val="00CE3C08"/>
    <w:rsid w:val="00CE3C8F"/>
    <w:rsid w:val="00CE4F2C"/>
    <w:rsid w:val="00CE6AD5"/>
    <w:rsid w:val="00CF239B"/>
    <w:rsid w:val="00D03EA4"/>
    <w:rsid w:val="00D0777D"/>
    <w:rsid w:val="00D10C96"/>
    <w:rsid w:val="00D13A9B"/>
    <w:rsid w:val="00D1589D"/>
    <w:rsid w:val="00D213FD"/>
    <w:rsid w:val="00D246CD"/>
    <w:rsid w:val="00D253FD"/>
    <w:rsid w:val="00D354EC"/>
    <w:rsid w:val="00D419F2"/>
    <w:rsid w:val="00D4454D"/>
    <w:rsid w:val="00D469C6"/>
    <w:rsid w:val="00D46AEB"/>
    <w:rsid w:val="00D50B1E"/>
    <w:rsid w:val="00D62D73"/>
    <w:rsid w:val="00D62E56"/>
    <w:rsid w:val="00D65C30"/>
    <w:rsid w:val="00D664A6"/>
    <w:rsid w:val="00D73FD8"/>
    <w:rsid w:val="00D74C74"/>
    <w:rsid w:val="00D761C1"/>
    <w:rsid w:val="00D84C77"/>
    <w:rsid w:val="00D86F46"/>
    <w:rsid w:val="00DA045C"/>
    <w:rsid w:val="00DA1FF0"/>
    <w:rsid w:val="00DA3F02"/>
    <w:rsid w:val="00DA6B4F"/>
    <w:rsid w:val="00DB0E52"/>
    <w:rsid w:val="00DB3EE4"/>
    <w:rsid w:val="00DC1E25"/>
    <w:rsid w:val="00DC2FF5"/>
    <w:rsid w:val="00DC326B"/>
    <w:rsid w:val="00DC7AEA"/>
    <w:rsid w:val="00DD5EB3"/>
    <w:rsid w:val="00DD6457"/>
    <w:rsid w:val="00DD73BF"/>
    <w:rsid w:val="00DE2010"/>
    <w:rsid w:val="00DF0892"/>
    <w:rsid w:val="00DF1C5A"/>
    <w:rsid w:val="00E048CB"/>
    <w:rsid w:val="00E05ABE"/>
    <w:rsid w:val="00E061FB"/>
    <w:rsid w:val="00E23C48"/>
    <w:rsid w:val="00E37C47"/>
    <w:rsid w:val="00E434E9"/>
    <w:rsid w:val="00E43EE2"/>
    <w:rsid w:val="00E507CD"/>
    <w:rsid w:val="00E512F8"/>
    <w:rsid w:val="00E55865"/>
    <w:rsid w:val="00E62C5C"/>
    <w:rsid w:val="00E74CAB"/>
    <w:rsid w:val="00E80953"/>
    <w:rsid w:val="00E839DC"/>
    <w:rsid w:val="00E849BD"/>
    <w:rsid w:val="00E84B5A"/>
    <w:rsid w:val="00E87DAD"/>
    <w:rsid w:val="00E919BC"/>
    <w:rsid w:val="00E91D05"/>
    <w:rsid w:val="00E95E4F"/>
    <w:rsid w:val="00E97A9C"/>
    <w:rsid w:val="00EA01F1"/>
    <w:rsid w:val="00EB0FD7"/>
    <w:rsid w:val="00EB48F8"/>
    <w:rsid w:val="00EB51CF"/>
    <w:rsid w:val="00EB74E3"/>
    <w:rsid w:val="00EC1B2F"/>
    <w:rsid w:val="00EC20ED"/>
    <w:rsid w:val="00EC2F95"/>
    <w:rsid w:val="00EE1298"/>
    <w:rsid w:val="00EE510B"/>
    <w:rsid w:val="00EF6A62"/>
    <w:rsid w:val="00F0411D"/>
    <w:rsid w:val="00F05E49"/>
    <w:rsid w:val="00F06BAA"/>
    <w:rsid w:val="00F13B08"/>
    <w:rsid w:val="00F14692"/>
    <w:rsid w:val="00F15506"/>
    <w:rsid w:val="00F201B2"/>
    <w:rsid w:val="00F22CA6"/>
    <w:rsid w:val="00F24E0A"/>
    <w:rsid w:val="00F27614"/>
    <w:rsid w:val="00F33803"/>
    <w:rsid w:val="00F3493B"/>
    <w:rsid w:val="00F44945"/>
    <w:rsid w:val="00F50C2D"/>
    <w:rsid w:val="00F5123D"/>
    <w:rsid w:val="00F52C87"/>
    <w:rsid w:val="00F53BA5"/>
    <w:rsid w:val="00F6178F"/>
    <w:rsid w:val="00F645D1"/>
    <w:rsid w:val="00F6579B"/>
    <w:rsid w:val="00F708A9"/>
    <w:rsid w:val="00F813DF"/>
    <w:rsid w:val="00F83362"/>
    <w:rsid w:val="00F847B7"/>
    <w:rsid w:val="00F84CE6"/>
    <w:rsid w:val="00F92914"/>
    <w:rsid w:val="00F930FA"/>
    <w:rsid w:val="00FA41AB"/>
    <w:rsid w:val="00FB4DC5"/>
    <w:rsid w:val="00FB54E9"/>
    <w:rsid w:val="00FB7BB7"/>
    <w:rsid w:val="00FC18FF"/>
    <w:rsid w:val="00FC2146"/>
    <w:rsid w:val="00FE3ED1"/>
    <w:rsid w:val="00FF1DB1"/>
    <w:rsid w:val="00FF487A"/>
    <w:rsid w:val="00FF534E"/>
    <w:rsid w:val="12268F53"/>
    <w:rsid w:val="19067A6F"/>
    <w:rsid w:val="19795ADD"/>
    <w:rsid w:val="1CB0A71A"/>
    <w:rsid w:val="282E921A"/>
    <w:rsid w:val="2ECAA9F2"/>
    <w:rsid w:val="36BC937A"/>
    <w:rsid w:val="3FFA9A9B"/>
    <w:rsid w:val="412A3807"/>
    <w:rsid w:val="4ED8B324"/>
    <w:rsid w:val="4FD879B8"/>
    <w:rsid w:val="53737107"/>
    <w:rsid w:val="58737098"/>
    <w:rsid w:val="58BFD786"/>
    <w:rsid w:val="6A00519D"/>
    <w:rsid w:val="732B8EB1"/>
    <w:rsid w:val="7556DC93"/>
    <w:rsid w:val="774F9D50"/>
    <w:rsid w:val="7DA18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C74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E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E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7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6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6C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E5"/>
  </w:style>
  <w:style w:type="paragraph" w:styleId="Footer">
    <w:name w:val="footer"/>
    <w:basedOn w:val="Normal"/>
    <w:link w:val="Footer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E5"/>
  </w:style>
  <w:style w:type="character" w:styleId="UnresolvedMention">
    <w:name w:val="Unresolved Mention"/>
    <w:basedOn w:val="DefaultParagraphFont"/>
    <w:uiPriority w:val="99"/>
    <w:semiHidden/>
    <w:unhideWhenUsed/>
    <w:rsid w:val="00531C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D23B0"/>
  </w:style>
  <w:style w:type="paragraph" w:customStyle="1" w:styleId="perex">
    <w:name w:val="perex"/>
    <w:basedOn w:val="Normal"/>
    <w:next w:val="Normal"/>
    <w:autoRedefine/>
    <w:qFormat/>
    <w:rsid w:val="00947B2E"/>
    <w:pPr>
      <w:spacing w:line="240" w:lineRule="auto"/>
      <w:jc w:val="both"/>
    </w:pPr>
    <w:rPr>
      <w:rFonts w:ascii="Arial" w:hAnsi="Arial"/>
      <w:i/>
      <w:color w:val="4D4D4D"/>
    </w:rPr>
  </w:style>
  <w:style w:type="table" w:styleId="TableGrid">
    <w:name w:val="Table Grid"/>
    <w:basedOn w:val="TableNormal"/>
    <w:uiPriority w:val="39"/>
    <w:rsid w:val="0000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l">
    <w:name w:val="article-hl"/>
    <w:basedOn w:val="DefaultParagraphFont"/>
    <w:rsid w:val="000D71BC"/>
  </w:style>
  <w:style w:type="character" w:styleId="FollowedHyperlink">
    <w:name w:val="FollowedHyperlink"/>
    <w:basedOn w:val="DefaultParagraphFont"/>
    <w:uiPriority w:val="99"/>
    <w:semiHidden/>
    <w:unhideWhenUsed/>
    <w:rsid w:val="000F4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ka.turkova@praguec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aguecc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aguecc.cz/cz/vyrocni-zpravy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Fiala Tomáš</DisplayName>
        <AccountId>4233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9ea548533751ca59223bf4174278483a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19da2736f3f61a501773b5bd641c3cdc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56AD-E1E7-4A7E-9FE4-05D6F908A385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81D1BFF3-F12C-4915-8EEC-EBC19A320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CD266-73B7-4C50-BF23-CF8D18D9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EC6C46-E267-4B96-8A54-C1E5A767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2022-06-29T06:49:00Z</dcterms:created>
  <dcterms:modified xsi:type="dcterms:W3CDTF">2022-06-29T06:50:00Z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0x0101006049F4E44D781B4280EE4EB09E3B3596</vt:lpwstr>
  </property>
</Properties>
</file>